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9B65" w14:textId="77777777" w:rsidR="00910EE0" w:rsidRDefault="00910EE0" w:rsidP="0028283B">
      <w:pPr>
        <w:autoSpaceDE w:val="0"/>
        <w:autoSpaceDN w:val="0"/>
        <w:adjustRightInd w:val="0"/>
        <w:spacing w:after="0" w:line="240" w:lineRule="auto"/>
        <w:jc w:val="center"/>
        <w:rPr>
          <w:b/>
          <w:bCs/>
          <w:color w:val="004D44"/>
          <w:sz w:val="40"/>
          <w:szCs w:val="40"/>
        </w:rPr>
      </w:pPr>
    </w:p>
    <w:p w14:paraId="0F500036" w14:textId="77777777" w:rsidR="00C64BDA" w:rsidRDefault="00C64BDA" w:rsidP="0028283B">
      <w:pPr>
        <w:autoSpaceDE w:val="0"/>
        <w:autoSpaceDN w:val="0"/>
        <w:adjustRightInd w:val="0"/>
        <w:spacing w:after="0" w:line="240" w:lineRule="auto"/>
        <w:jc w:val="center"/>
        <w:rPr>
          <w:b/>
          <w:bCs/>
          <w:color w:val="004D44"/>
          <w:sz w:val="40"/>
          <w:szCs w:val="40"/>
        </w:rPr>
      </w:pPr>
    </w:p>
    <w:p w14:paraId="44EFF1E2" w14:textId="7739CCC5" w:rsidR="00E03493" w:rsidRPr="0028283B" w:rsidRDefault="00E03493" w:rsidP="0028283B">
      <w:pPr>
        <w:autoSpaceDE w:val="0"/>
        <w:autoSpaceDN w:val="0"/>
        <w:adjustRightInd w:val="0"/>
        <w:spacing w:after="0" w:line="240" w:lineRule="auto"/>
        <w:jc w:val="center"/>
        <w:rPr>
          <w:b/>
          <w:bCs/>
          <w:color w:val="004D44"/>
          <w:sz w:val="40"/>
          <w:szCs w:val="40"/>
        </w:rPr>
      </w:pPr>
      <w:r w:rsidRPr="0028283B">
        <w:rPr>
          <w:b/>
          <w:bCs/>
          <w:color w:val="004D44"/>
          <w:sz w:val="40"/>
          <w:szCs w:val="40"/>
        </w:rPr>
        <w:t xml:space="preserve">Supplementary Request for Tenders (SRFT) </w:t>
      </w:r>
    </w:p>
    <w:p w14:paraId="136DAAE7" w14:textId="54DDA168" w:rsidR="006942E0" w:rsidRPr="0028283B" w:rsidRDefault="006942E0" w:rsidP="0028283B">
      <w:pPr>
        <w:autoSpaceDE w:val="0"/>
        <w:autoSpaceDN w:val="0"/>
        <w:adjustRightInd w:val="0"/>
        <w:spacing w:after="0" w:line="240" w:lineRule="auto"/>
        <w:jc w:val="center"/>
        <w:rPr>
          <w:b/>
          <w:bCs/>
          <w:color w:val="004D44"/>
          <w:sz w:val="40"/>
          <w:szCs w:val="40"/>
        </w:rPr>
      </w:pPr>
      <w:r w:rsidRPr="0028283B">
        <w:rPr>
          <w:b/>
          <w:bCs/>
          <w:color w:val="004D44"/>
          <w:sz w:val="40"/>
          <w:szCs w:val="40"/>
        </w:rPr>
        <w:t>And</w:t>
      </w:r>
    </w:p>
    <w:p w14:paraId="6E21C35D" w14:textId="2A3398A8" w:rsidR="006942E0" w:rsidRPr="0028283B" w:rsidRDefault="006942E0" w:rsidP="0028283B">
      <w:pPr>
        <w:autoSpaceDE w:val="0"/>
        <w:autoSpaceDN w:val="0"/>
        <w:adjustRightInd w:val="0"/>
        <w:spacing w:after="0" w:line="240" w:lineRule="auto"/>
        <w:jc w:val="center"/>
        <w:rPr>
          <w:b/>
          <w:bCs/>
          <w:color w:val="004D44"/>
          <w:sz w:val="40"/>
          <w:szCs w:val="40"/>
        </w:rPr>
      </w:pPr>
      <w:r w:rsidRPr="0028283B">
        <w:rPr>
          <w:b/>
          <w:bCs/>
          <w:color w:val="004D44"/>
          <w:sz w:val="40"/>
          <w:szCs w:val="40"/>
        </w:rPr>
        <w:t>Tender Response Document (TRD)</w:t>
      </w:r>
    </w:p>
    <w:p w14:paraId="441F3D13" w14:textId="77777777" w:rsidR="00E03493" w:rsidRDefault="00E03493" w:rsidP="0028283B">
      <w:pPr>
        <w:autoSpaceDE w:val="0"/>
        <w:autoSpaceDN w:val="0"/>
        <w:adjustRightInd w:val="0"/>
        <w:spacing w:after="0" w:line="240" w:lineRule="auto"/>
        <w:jc w:val="center"/>
        <w:rPr>
          <w:b/>
          <w:bCs/>
          <w:color w:val="004D44"/>
          <w:sz w:val="28"/>
          <w:szCs w:val="28"/>
        </w:rPr>
      </w:pPr>
      <w:r w:rsidRPr="0028283B">
        <w:rPr>
          <w:b/>
          <w:bCs/>
          <w:color w:val="004D44"/>
          <w:sz w:val="28"/>
          <w:szCs w:val="28"/>
        </w:rPr>
        <w:t>Under:</w:t>
      </w:r>
    </w:p>
    <w:p w14:paraId="304EA99C" w14:textId="77777777" w:rsidR="00910EE0" w:rsidRDefault="00910EE0" w:rsidP="0028283B">
      <w:pPr>
        <w:autoSpaceDE w:val="0"/>
        <w:autoSpaceDN w:val="0"/>
        <w:adjustRightInd w:val="0"/>
        <w:spacing w:after="0" w:line="240" w:lineRule="auto"/>
        <w:jc w:val="center"/>
        <w:rPr>
          <w:b/>
          <w:bCs/>
          <w:color w:val="004D44"/>
          <w:sz w:val="28"/>
          <w:szCs w:val="28"/>
        </w:rPr>
      </w:pPr>
    </w:p>
    <w:p w14:paraId="1F4DB559" w14:textId="77777777" w:rsidR="00C64BDA" w:rsidRDefault="00C64BDA" w:rsidP="0028283B">
      <w:pPr>
        <w:autoSpaceDE w:val="0"/>
        <w:autoSpaceDN w:val="0"/>
        <w:adjustRightInd w:val="0"/>
        <w:spacing w:after="0" w:line="240" w:lineRule="auto"/>
        <w:jc w:val="center"/>
        <w:rPr>
          <w:b/>
          <w:bCs/>
          <w:color w:val="004D44"/>
          <w:sz w:val="28"/>
          <w:szCs w:val="28"/>
        </w:rPr>
      </w:pPr>
    </w:p>
    <w:p w14:paraId="508C827F" w14:textId="77777777" w:rsidR="00C64BDA" w:rsidRPr="0028283B" w:rsidRDefault="00C64BDA" w:rsidP="0028283B">
      <w:pPr>
        <w:autoSpaceDE w:val="0"/>
        <w:autoSpaceDN w:val="0"/>
        <w:adjustRightInd w:val="0"/>
        <w:spacing w:after="0" w:line="240" w:lineRule="auto"/>
        <w:jc w:val="center"/>
        <w:rPr>
          <w:b/>
          <w:bCs/>
          <w:color w:val="004D44"/>
          <w:sz w:val="28"/>
          <w:szCs w:val="28"/>
        </w:rPr>
      </w:pPr>
    </w:p>
    <w:p w14:paraId="3F666FE0" w14:textId="67CAA731" w:rsidR="00E03493" w:rsidRDefault="00CE64F0" w:rsidP="00F349E8">
      <w:pPr>
        <w:spacing w:after="0" w:line="240" w:lineRule="auto"/>
        <w:jc w:val="center"/>
        <w:rPr>
          <w:b/>
          <w:bCs/>
          <w:color w:val="004D44"/>
          <w:sz w:val="28"/>
          <w:szCs w:val="28"/>
        </w:rPr>
      </w:pPr>
      <w:r w:rsidRPr="0028283B">
        <w:rPr>
          <w:b/>
          <w:bCs/>
          <w:color w:val="004D44"/>
          <w:sz w:val="28"/>
          <w:szCs w:val="28"/>
        </w:rPr>
        <w:t xml:space="preserve">The </w:t>
      </w:r>
      <w:r w:rsidR="002C1667" w:rsidRPr="0028283B">
        <w:rPr>
          <w:b/>
          <w:bCs/>
          <w:color w:val="004D44"/>
          <w:sz w:val="28"/>
          <w:szCs w:val="28"/>
        </w:rPr>
        <w:t>Department of Education</w:t>
      </w:r>
      <w:r w:rsidR="003E5F61" w:rsidRPr="0028283B">
        <w:rPr>
          <w:b/>
          <w:bCs/>
          <w:color w:val="004D44"/>
          <w:sz w:val="28"/>
          <w:szCs w:val="28"/>
        </w:rPr>
        <w:t xml:space="preserve"> and Youth</w:t>
      </w:r>
      <w:r w:rsidRPr="0028283B">
        <w:rPr>
          <w:b/>
          <w:bCs/>
          <w:color w:val="004D44"/>
          <w:sz w:val="28"/>
          <w:szCs w:val="28"/>
        </w:rPr>
        <w:t xml:space="preserve"> (</w:t>
      </w:r>
      <w:r w:rsidR="002C1667" w:rsidRPr="0028283B">
        <w:rPr>
          <w:b/>
          <w:bCs/>
          <w:color w:val="004D44"/>
          <w:sz w:val="28"/>
          <w:szCs w:val="28"/>
        </w:rPr>
        <w:t>D</w:t>
      </w:r>
      <w:r w:rsidR="003E5F61" w:rsidRPr="0028283B">
        <w:rPr>
          <w:b/>
          <w:bCs/>
          <w:color w:val="004D44"/>
          <w:sz w:val="28"/>
          <w:szCs w:val="28"/>
        </w:rPr>
        <w:t>EY</w:t>
      </w:r>
      <w:r w:rsidRPr="0028283B">
        <w:rPr>
          <w:b/>
          <w:bCs/>
          <w:color w:val="004D44"/>
          <w:sz w:val="28"/>
          <w:szCs w:val="28"/>
        </w:rPr>
        <w:t xml:space="preserve">) </w:t>
      </w:r>
      <w:r w:rsidR="00622C76" w:rsidRPr="0028283B">
        <w:rPr>
          <w:b/>
          <w:bCs/>
          <w:color w:val="004D44"/>
          <w:sz w:val="28"/>
          <w:szCs w:val="28"/>
        </w:rPr>
        <w:t>Multi-supplier Framework Agreement for the supply of Mobile Phone Signal Blocking Pouches. CFT No:</w:t>
      </w:r>
      <w:r w:rsidR="00622C76" w:rsidRPr="0028283B">
        <w:rPr>
          <w:rFonts w:ascii="Lato" w:hAnsi="Lato"/>
          <w:color w:val="004D44"/>
          <w:sz w:val="28"/>
          <w:szCs w:val="28"/>
          <w:shd w:val="clear" w:color="auto" w:fill="FFFFFF"/>
        </w:rPr>
        <w:t xml:space="preserve"> </w:t>
      </w:r>
      <w:r w:rsidR="00622C76" w:rsidRPr="0028283B">
        <w:rPr>
          <w:b/>
          <w:bCs/>
          <w:color w:val="004D44"/>
          <w:sz w:val="28"/>
          <w:szCs w:val="28"/>
        </w:rPr>
        <w:t>5876455</w:t>
      </w:r>
    </w:p>
    <w:p w14:paraId="1A1EFFA6" w14:textId="77777777" w:rsidR="0060620C" w:rsidRDefault="0060620C" w:rsidP="00F349E8">
      <w:pPr>
        <w:spacing w:after="0" w:line="240" w:lineRule="auto"/>
        <w:jc w:val="center"/>
        <w:rPr>
          <w:b/>
          <w:bCs/>
          <w:color w:val="004D44"/>
          <w:sz w:val="28"/>
          <w:szCs w:val="28"/>
        </w:rPr>
      </w:pPr>
    </w:p>
    <w:p w14:paraId="344A4527" w14:textId="77777777" w:rsidR="0060620C" w:rsidRDefault="0060620C" w:rsidP="00F349E8">
      <w:pPr>
        <w:spacing w:after="0" w:line="240" w:lineRule="auto"/>
        <w:jc w:val="center"/>
        <w:rPr>
          <w:b/>
          <w:bCs/>
          <w:color w:val="004D44"/>
          <w:sz w:val="28"/>
          <w:szCs w:val="28"/>
        </w:rPr>
      </w:pPr>
    </w:p>
    <w:p w14:paraId="2F60641E" w14:textId="77777777" w:rsidR="0060620C" w:rsidRDefault="0060620C" w:rsidP="00F349E8">
      <w:pPr>
        <w:spacing w:after="0" w:line="240" w:lineRule="auto"/>
        <w:jc w:val="center"/>
        <w:rPr>
          <w:b/>
          <w:bCs/>
          <w:color w:val="004D44"/>
          <w:sz w:val="28"/>
          <w:szCs w:val="28"/>
        </w:rPr>
      </w:pPr>
    </w:p>
    <w:p w14:paraId="7C3F3DDF" w14:textId="77777777" w:rsidR="0060620C" w:rsidRDefault="0060620C" w:rsidP="00F349E8">
      <w:pPr>
        <w:spacing w:after="0" w:line="240" w:lineRule="auto"/>
        <w:jc w:val="center"/>
        <w:rPr>
          <w:b/>
          <w:bCs/>
          <w:color w:val="004D44"/>
          <w:sz w:val="28"/>
          <w:szCs w:val="28"/>
        </w:rPr>
      </w:pPr>
    </w:p>
    <w:p w14:paraId="1F363725" w14:textId="77777777" w:rsidR="0060620C" w:rsidRDefault="0060620C" w:rsidP="00F349E8">
      <w:pPr>
        <w:spacing w:after="0" w:line="240" w:lineRule="auto"/>
        <w:jc w:val="center"/>
        <w:rPr>
          <w:b/>
          <w:bCs/>
          <w:color w:val="004D44"/>
          <w:sz w:val="28"/>
          <w:szCs w:val="28"/>
        </w:rPr>
      </w:pPr>
    </w:p>
    <w:p w14:paraId="3C4CA333" w14:textId="77777777" w:rsidR="0060620C" w:rsidRDefault="0060620C" w:rsidP="00F349E8">
      <w:pPr>
        <w:spacing w:after="0" w:line="240" w:lineRule="auto"/>
        <w:jc w:val="center"/>
        <w:rPr>
          <w:b/>
          <w:bCs/>
          <w:color w:val="004D44"/>
          <w:sz w:val="28"/>
          <w:szCs w:val="28"/>
        </w:rPr>
      </w:pPr>
    </w:p>
    <w:p w14:paraId="066A6153" w14:textId="77777777" w:rsidR="0060620C" w:rsidRDefault="0060620C" w:rsidP="00F349E8">
      <w:pPr>
        <w:spacing w:after="0" w:line="240" w:lineRule="auto"/>
        <w:jc w:val="center"/>
        <w:rPr>
          <w:b/>
          <w:bCs/>
          <w:color w:val="004D44"/>
          <w:sz w:val="28"/>
          <w:szCs w:val="28"/>
        </w:rPr>
      </w:pPr>
    </w:p>
    <w:p w14:paraId="1F376233" w14:textId="77777777" w:rsidR="0060620C" w:rsidRDefault="0060620C" w:rsidP="00F349E8">
      <w:pPr>
        <w:spacing w:after="0" w:line="240" w:lineRule="auto"/>
        <w:jc w:val="center"/>
        <w:rPr>
          <w:b/>
          <w:bCs/>
          <w:color w:val="004D44"/>
          <w:sz w:val="28"/>
          <w:szCs w:val="28"/>
        </w:rPr>
      </w:pPr>
    </w:p>
    <w:p w14:paraId="7C1D0D99" w14:textId="77777777" w:rsidR="0060620C" w:rsidRDefault="0060620C" w:rsidP="00F349E8">
      <w:pPr>
        <w:spacing w:after="0" w:line="240" w:lineRule="auto"/>
        <w:jc w:val="center"/>
        <w:rPr>
          <w:b/>
          <w:bCs/>
          <w:color w:val="004D44"/>
          <w:sz w:val="28"/>
          <w:szCs w:val="28"/>
        </w:rPr>
      </w:pPr>
    </w:p>
    <w:p w14:paraId="64E53DBB" w14:textId="77777777" w:rsidR="0060620C" w:rsidRDefault="0060620C" w:rsidP="00F349E8">
      <w:pPr>
        <w:spacing w:after="0" w:line="240" w:lineRule="auto"/>
        <w:jc w:val="center"/>
        <w:rPr>
          <w:b/>
          <w:bCs/>
          <w:color w:val="004D44"/>
          <w:sz w:val="28"/>
          <w:szCs w:val="28"/>
        </w:rPr>
      </w:pPr>
    </w:p>
    <w:p w14:paraId="04EC7C82" w14:textId="77777777" w:rsidR="0060620C" w:rsidRDefault="0060620C" w:rsidP="00F349E8">
      <w:pPr>
        <w:spacing w:after="0" w:line="240" w:lineRule="auto"/>
        <w:jc w:val="center"/>
        <w:rPr>
          <w:b/>
          <w:bCs/>
          <w:color w:val="004D44"/>
          <w:sz w:val="28"/>
          <w:szCs w:val="28"/>
        </w:rPr>
      </w:pPr>
    </w:p>
    <w:p w14:paraId="342B30FB" w14:textId="77777777" w:rsidR="0060620C" w:rsidRDefault="0060620C" w:rsidP="00F349E8">
      <w:pPr>
        <w:spacing w:after="0" w:line="240" w:lineRule="auto"/>
        <w:jc w:val="center"/>
        <w:rPr>
          <w:b/>
          <w:bCs/>
          <w:color w:val="004D44"/>
          <w:sz w:val="28"/>
          <w:szCs w:val="28"/>
        </w:rPr>
      </w:pPr>
    </w:p>
    <w:p w14:paraId="1FB3C1E4" w14:textId="77777777" w:rsidR="0060620C" w:rsidRDefault="0060620C" w:rsidP="00F349E8">
      <w:pPr>
        <w:spacing w:after="0" w:line="240" w:lineRule="auto"/>
        <w:jc w:val="center"/>
        <w:rPr>
          <w:b/>
          <w:bCs/>
          <w:color w:val="004D44"/>
          <w:sz w:val="28"/>
          <w:szCs w:val="28"/>
        </w:rPr>
      </w:pPr>
    </w:p>
    <w:p w14:paraId="4292632B" w14:textId="77777777" w:rsidR="0060620C" w:rsidRDefault="0060620C" w:rsidP="00F349E8">
      <w:pPr>
        <w:spacing w:after="0" w:line="240" w:lineRule="auto"/>
        <w:jc w:val="center"/>
        <w:rPr>
          <w:b/>
          <w:bCs/>
          <w:color w:val="004D44"/>
          <w:sz w:val="28"/>
          <w:szCs w:val="28"/>
        </w:rPr>
      </w:pPr>
    </w:p>
    <w:p w14:paraId="00865A5B" w14:textId="77777777" w:rsidR="0060620C" w:rsidRDefault="0060620C" w:rsidP="00F349E8">
      <w:pPr>
        <w:spacing w:after="0" w:line="240" w:lineRule="auto"/>
        <w:jc w:val="center"/>
        <w:rPr>
          <w:b/>
          <w:bCs/>
          <w:color w:val="004D44"/>
          <w:sz w:val="28"/>
          <w:szCs w:val="28"/>
        </w:rPr>
      </w:pPr>
    </w:p>
    <w:p w14:paraId="1EC6A607" w14:textId="77777777" w:rsidR="0060620C" w:rsidRDefault="0060620C" w:rsidP="00F349E8">
      <w:pPr>
        <w:spacing w:after="0" w:line="240" w:lineRule="auto"/>
        <w:jc w:val="center"/>
        <w:rPr>
          <w:b/>
          <w:bCs/>
          <w:color w:val="004D44"/>
          <w:sz w:val="28"/>
          <w:szCs w:val="28"/>
        </w:rPr>
      </w:pPr>
    </w:p>
    <w:p w14:paraId="2906A57A" w14:textId="77777777" w:rsidR="0060620C" w:rsidRDefault="0060620C" w:rsidP="00F349E8">
      <w:pPr>
        <w:spacing w:after="0" w:line="240" w:lineRule="auto"/>
        <w:jc w:val="center"/>
        <w:rPr>
          <w:b/>
          <w:bCs/>
          <w:color w:val="004D44"/>
          <w:sz w:val="28"/>
          <w:szCs w:val="28"/>
        </w:rPr>
      </w:pPr>
    </w:p>
    <w:p w14:paraId="4BF2CF06" w14:textId="77777777" w:rsidR="0060620C" w:rsidRDefault="0060620C" w:rsidP="00F349E8">
      <w:pPr>
        <w:spacing w:after="0" w:line="240" w:lineRule="auto"/>
        <w:jc w:val="center"/>
        <w:rPr>
          <w:b/>
          <w:bCs/>
          <w:color w:val="004D44"/>
          <w:sz w:val="28"/>
          <w:szCs w:val="28"/>
        </w:rPr>
      </w:pPr>
    </w:p>
    <w:p w14:paraId="51D837E6" w14:textId="77777777" w:rsidR="0060620C" w:rsidRDefault="0060620C" w:rsidP="00F349E8">
      <w:pPr>
        <w:spacing w:after="0" w:line="240" w:lineRule="auto"/>
        <w:jc w:val="center"/>
        <w:rPr>
          <w:b/>
          <w:bCs/>
          <w:color w:val="004D44"/>
          <w:sz w:val="28"/>
          <w:szCs w:val="28"/>
        </w:rPr>
      </w:pPr>
    </w:p>
    <w:p w14:paraId="6D37D5CB" w14:textId="77777777" w:rsidR="0060620C" w:rsidRDefault="0060620C" w:rsidP="00F349E8">
      <w:pPr>
        <w:spacing w:after="0" w:line="240" w:lineRule="auto"/>
        <w:jc w:val="center"/>
        <w:rPr>
          <w:b/>
          <w:bCs/>
          <w:color w:val="004D44"/>
          <w:sz w:val="28"/>
          <w:szCs w:val="28"/>
        </w:rPr>
      </w:pPr>
    </w:p>
    <w:p w14:paraId="4D107922" w14:textId="77777777" w:rsidR="0060620C" w:rsidRDefault="0060620C" w:rsidP="00F349E8">
      <w:pPr>
        <w:spacing w:after="0" w:line="240" w:lineRule="auto"/>
        <w:jc w:val="center"/>
        <w:rPr>
          <w:b/>
          <w:bCs/>
          <w:color w:val="004D44"/>
          <w:sz w:val="28"/>
          <w:szCs w:val="28"/>
        </w:rPr>
      </w:pPr>
    </w:p>
    <w:p w14:paraId="0AE34A55" w14:textId="77777777" w:rsidR="0060620C" w:rsidRDefault="0060620C" w:rsidP="00F349E8">
      <w:pPr>
        <w:spacing w:after="0" w:line="240" w:lineRule="auto"/>
        <w:jc w:val="center"/>
        <w:rPr>
          <w:b/>
          <w:bCs/>
          <w:color w:val="004D44"/>
          <w:sz w:val="28"/>
          <w:szCs w:val="28"/>
        </w:rPr>
      </w:pPr>
    </w:p>
    <w:p w14:paraId="238CCE2E" w14:textId="77777777" w:rsidR="0060620C" w:rsidRDefault="0060620C" w:rsidP="00F349E8">
      <w:pPr>
        <w:spacing w:after="0" w:line="240" w:lineRule="auto"/>
        <w:jc w:val="center"/>
        <w:rPr>
          <w:b/>
          <w:bCs/>
          <w:color w:val="004D44"/>
          <w:sz w:val="28"/>
          <w:szCs w:val="28"/>
        </w:rPr>
      </w:pPr>
    </w:p>
    <w:p w14:paraId="1431C4A9" w14:textId="73B9E37B" w:rsidR="0060620C" w:rsidRDefault="0060620C" w:rsidP="00652FAC">
      <w:pPr>
        <w:spacing w:after="0" w:line="240" w:lineRule="auto"/>
        <w:jc w:val="both"/>
        <w:rPr>
          <w:b/>
          <w:bCs/>
          <w:color w:val="004D44"/>
          <w:sz w:val="28"/>
          <w:szCs w:val="28"/>
        </w:rPr>
      </w:pPr>
      <w:r w:rsidRPr="001E20E0">
        <w:rPr>
          <w:b/>
          <w:bCs/>
          <w:color w:val="004D44"/>
          <w:sz w:val="28"/>
          <w:szCs w:val="28"/>
        </w:rPr>
        <w:t xml:space="preserve">The school has chosen to use this SRFT </w:t>
      </w:r>
      <w:r w:rsidR="00652FAC" w:rsidRPr="001E20E0">
        <w:rPr>
          <w:b/>
          <w:bCs/>
          <w:color w:val="004D44"/>
          <w:sz w:val="28"/>
          <w:szCs w:val="28"/>
        </w:rPr>
        <w:t>with the three award criteria of (</w:t>
      </w:r>
      <w:proofErr w:type="spellStart"/>
      <w:r w:rsidR="00652FAC" w:rsidRPr="001E20E0">
        <w:rPr>
          <w:b/>
          <w:bCs/>
          <w:color w:val="004D44"/>
          <w:sz w:val="28"/>
          <w:szCs w:val="28"/>
        </w:rPr>
        <w:t>i</w:t>
      </w:r>
      <w:proofErr w:type="spellEnd"/>
      <w:r w:rsidR="00652FAC" w:rsidRPr="001E20E0">
        <w:rPr>
          <w:b/>
          <w:bCs/>
          <w:color w:val="004D44"/>
          <w:sz w:val="28"/>
          <w:szCs w:val="28"/>
        </w:rPr>
        <w:t>)</w:t>
      </w:r>
      <w:r w:rsidRPr="001E20E0">
        <w:rPr>
          <w:b/>
          <w:bCs/>
          <w:color w:val="004D44"/>
          <w:sz w:val="28"/>
          <w:szCs w:val="28"/>
        </w:rPr>
        <w:t xml:space="preserve"> Cost</w:t>
      </w:r>
      <w:r w:rsidR="00652FAC" w:rsidRPr="001E20E0">
        <w:rPr>
          <w:b/>
          <w:bCs/>
          <w:color w:val="004D44"/>
          <w:sz w:val="28"/>
          <w:szCs w:val="28"/>
        </w:rPr>
        <w:t xml:space="preserve"> (ii)</w:t>
      </w:r>
      <w:r w:rsidRPr="001E20E0">
        <w:rPr>
          <w:b/>
          <w:bCs/>
          <w:color w:val="004D44"/>
          <w:sz w:val="28"/>
          <w:szCs w:val="28"/>
        </w:rPr>
        <w:t xml:space="preserve"> Delivery and </w:t>
      </w:r>
      <w:r w:rsidR="00652FAC" w:rsidRPr="001E20E0">
        <w:rPr>
          <w:b/>
          <w:bCs/>
          <w:color w:val="004D44"/>
          <w:sz w:val="28"/>
          <w:szCs w:val="28"/>
        </w:rPr>
        <w:t xml:space="preserve">(iii) </w:t>
      </w:r>
      <w:r w:rsidRPr="001E20E0">
        <w:rPr>
          <w:b/>
          <w:bCs/>
          <w:color w:val="004D44"/>
          <w:sz w:val="28"/>
          <w:szCs w:val="28"/>
        </w:rPr>
        <w:t>Training/Advice.</w:t>
      </w:r>
    </w:p>
    <w:p w14:paraId="517AB380" w14:textId="70C00179" w:rsidR="00910EE0" w:rsidRDefault="00910EE0">
      <w:pPr>
        <w:rPr>
          <w:b/>
          <w:bCs/>
          <w:color w:val="004D44"/>
          <w:sz w:val="28"/>
          <w:szCs w:val="28"/>
        </w:rPr>
      </w:pPr>
      <w:r>
        <w:rPr>
          <w:b/>
          <w:bCs/>
          <w:color w:val="004D44"/>
          <w:sz w:val="28"/>
          <w:szCs w:val="28"/>
        </w:rPr>
        <w:br w:type="page"/>
      </w:r>
    </w:p>
    <w:p w14:paraId="47D2BACA" w14:textId="39B795D4" w:rsidR="00910EE0" w:rsidRPr="00513DE2" w:rsidRDefault="00910EE0" w:rsidP="00910EE0">
      <w:pPr>
        <w:shd w:val="clear" w:color="auto" w:fill="004D44"/>
        <w:ind w:left="-284" w:right="-568" w:firstLine="284"/>
        <w:jc w:val="center"/>
        <w:rPr>
          <w:b/>
          <w:sz w:val="40"/>
          <w:szCs w:val="40"/>
        </w:rPr>
      </w:pPr>
      <w:bookmarkStart w:id="0" w:name="_Toc56291588"/>
      <w:r w:rsidRPr="00513DE2">
        <w:rPr>
          <w:b/>
          <w:sz w:val="40"/>
          <w:szCs w:val="40"/>
        </w:rPr>
        <w:lastRenderedPageBreak/>
        <w:t>Section 1 -</w:t>
      </w:r>
      <w:r w:rsidR="008F33A5">
        <w:rPr>
          <w:b/>
          <w:sz w:val="40"/>
          <w:szCs w:val="40"/>
        </w:rPr>
        <w:t xml:space="preserve"> </w:t>
      </w:r>
      <w:r w:rsidRPr="00513DE2">
        <w:rPr>
          <w:b/>
          <w:sz w:val="40"/>
          <w:szCs w:val="40"/>
        </w:rPr>
        <w:t>In</w:t>
      </w:r>
      <w:r w:rsidR="008F33A5">
        <w:rPr>
          <w:b/>
          <w:sz w:val="40"/>
          <w:szCs w:val="40"/>
        </w:rPr>
        <w:t>troduction</w:t>
      </w:r>
      <w:bookmarkEnd w:id="0"/>
    </w:p>
    <w:p w14:paraId="1B69E068" w14:textId="77777777" w:rsidR="00910EE0" w:rsidRPr="0028283B" w:rsidRDefault="00910EE0" w:rsidP="00F349E8">
      <w:pPr>
        <w:spacing w:after="0" w:line="240" w:lineRule="auto"/>
        <w:jc w:val="center"/>
        <w:rPr>
          <w:b/>
          <w:bCs/>
          <w:color w:val="004D44"/>
          <w:sz w:val="28"/>
          <w:szCs w:val="28"/>
        </w:rPr>
      </w:pPr>
    </w:p>
    <w:tbl>
      <w:tblPr>
        <w:tblW w:w="9067" w:type="dxa"/>
        <w:tblLook w:val="04A0" w:firstRow="1" w:lastRow="0" w:firstColumn="1" w:lastColumn="0" w:noHBand="0" w:noVBand="1"/>
      </w:tblPr>
      <w:tblGrid>
        <w:gridCol w:w="3823"/>
        <w:gridCol w:w="5244"/>
      </w:tblGrid>
      <w:tr w:rsidR="003A5BD7" w:rsidRPr="003A5BD7" w14:paraId="5A92880E" w14:textId="77777777" w:rsidTr="0028283B">
        <w:trPr>
          <w:trHeight w:val="288"/>
        </w:trPr>
        <w:tc>
          <w:tcPr>
            <w:tcW w:w="9067" w:type="dxa"/>
            <w:gridSpan w:val="2"/>
            <w:tcBorders>
              <w:top w:val="single" w:sz="4" w:space="0" w:color="auto"/>
              <w:left w:val="single" w:sz="4" w:space="0" w:color="auto"/>
              <w:bottom w:val="single" w:sz="4" w:space="0" w:color="auto"/>
              <w:right w:val="single" w:sz="4" w:space="0" w:color="auto"/>
            </w:tcBorders>
            <w:vAlign w:val="center"/>
          </w:tcPr>
          <w:p w14:paraId="474C70DC" w14:textId="03DC480F" w:rsidR="006D561C" w:rsidRPr="0066408B" w:rsidRDefault="006D561C" w:rsidP="00E95E09">
            <w:pPr>
              <w:spacing w:after="0" w:line="240" w:lineRule="auto"/>
              <w:ind w:right="-149"/>
              <w:jc w:val="center"/>
              <w:rPr>
                <w:rFonts w:ascii="Calibri" w:hAnsi="Calibri" w:cs="Calibri"/>
                <w:b/>
                <w:bCs/>
                <w:color w:val="FF0000"/>
                <w:sz w:val="21"/>
                <w:szCs w:val="21"/>
                <w:lang w:eastAsia="en-IE"/>
              </w:rPr>
            </w:pPr>
            <w:r w:rsidRPr="0066408B">
              <w:rPr>
                <w:rFonts w:cstheme="minorHAnsi"/>
                <w:b/>
                <w:color w:val="FF0000"/>
                <w:sz w:val="21"/>
                <w:szCs w:val="21"/>
                <w:lang w:val="en-US"/>
              </w:rPr>
              <w:t>Contracting Authority/</w:t>
            </w:r>
            <w:r w:rsidR="008C508F" w:rsidRPr="0066408B">
              <w:rPr>
                <w:rFonts w:cstheme="minorHAnsi"/>
                <w:b/>
                <w:color w:val="FF0000"/>
                <w:sz w:val="21"/>
                <w:szCs w:val="21"/>
                <w:lang w:val="en-US"/>
              </w:rPr>
              <w:t>S</w:t>
            </w:r>
            <w:r w:rsidRPr="0066408B">
              <w:rPr>
                <w:rFonts w:cstheme="minorHAnsi"/>
                <w:b/>
                <w:color w:val="FF0000"/>
                <w:sz w:val="21"/>
                <w:szCs w:val="21"/>
                <w:lang w:val="en-US"/>
              </w:rPr>
              <w:t xml:space="preserve">chools to complete </w:t>
            </w:r>
            <w:r w:rsidR="008C508F" w:rsidRPr="0066408B">
              <w:rPr>
                <w:rFonts w:cstheme="minorHAnsi"/>
                <w:b/>
                <w:color w:val="FF0000"/>
                <w:sz w:val="21"/>
                <w:szCs w:val="21"/>
                <w:lang w:val="en-US"/>
              </w:rPr>
              <w:t>Table 1 below</w:t>
            </w:r>
            <w:r w:rsidRPr="0066408B">
              <w:rPr>
                <w:rFonts w:cstheme="minorHAnsi"/>
                <w:b/>
                <w:color w:val="FF0000"/>
                <w:sz w:val="21"/>
                <w:szCs w:val="21"/>
                <w:lang w:val="en-US"/>
              </w:rPr>
              <w:t xml:space="preserve"> prior to issuing to Framework Members</w:t>
            </w:r>
          </w:p>
        </w:tc>
      </w:tr>
      <w:tr w:rsidR="006D561C" w:rsidRPr="00246A08" w14:paraId="5FB82BF4" w14:textId="77777777" w:rsidTr="0028283B">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05D88D7A" w14:textId="2FBE481A" w:rsidR="006D561C" w:rsidRPr="00951EFA" w:rsidRDefault="006D561C" w:rsidP="00E95E09">
            <w:pPr>
              <w:spacing w:after="0" w:line="240" w:lineRule="auto"/>
              <w:ind w:right="-149"/>
              <w:jc w:val="center"/>
              <w:rPr>
                <w:rFonts w:ascii="Calibri" w:hAnsi="Calibri" w:cs="Calibri"/>
                <w:b/>
                <w:bCs/>
                <w:color w:val="FFFFFF"/>
                <w:sz w:val="28"/>
                <w:szCs w:val="28"/>
                <w:lang w:eastAsia="en-IE"/>
              </w:rPr>
            </w:pPr>
            <w:r w:rsidRPr="00951EFA">
              <w:rPr>
                <w:rFonts w:eastAsia="Arial" w:cstheme="minorHAnsi"/>
                <w:b/>
                <w:color w:val="FFFFFF" w:themeColor="background1"/>
                <w:sz w:val="28"/>
                <w:szCs w:val="28"/>
              </w:rPr>
              <w:t>KEY DETAILS AND DATES</w:t>
            </w:r>
          </w:p>
        </w:tc>
      </w:tr>
      <w:tr w:rsidR="006D561C" w:rsidRPr="00C66DB0" w14:paraId="0B2CD26A" w14:textId="77777777" w:rsidTr="0028283B">
        <w:trPr>
          <w:trHeight w:val="443"/>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3B3BF5CF" w14:textId="40BC37E3" w:rsidR="006D561C" w:rsidRDefault="006D561C" w:rsidP="00A56D53">
            <w:pPr>
              <w:spacing w:after="0" w:line="240" w:lineRule="auto"/>
              <w:ind w:right="-149"/>
              <w:rPr>
                <w:rFonts w:ascii="Calibri" w:hAnsi="Calibri" w:cs="Calibri"/>
                <w:b/>
                <w:bCs/>
                <w:color w:val="FFFFFF"/>
                <w:sz w:val="32"/>
                <w:szCs w:val="32"/>
                <w:lang w:eastAsia="en-IE"/>
              </w:rPr>
            </w:pPr>
            <w:r>
              <w:rPr>
                <w:rFonts w:eastAsia="Arial" w:cstheme="minorHAnsi"/>
                <w:b/>
                <w:bCs/>
                <w:color w:val="FFFFFF" w:themeColor="background1"/>
              </w:rPr>
              <w:t>Framework Client</w:t>
            </w:r>
          </w:p>
        </w:tc>
        <w:tc>
          <w:tcPr>
            <w:tcW w:w="5244" w:type="dxa"/>
            <w:tcBorders>
              <w:top w:val="single" w:sz="4" w:space="0" w:color="auto"/>
              <w:left w:val="single" w:sz="4" w:space="0" w:color="auto"/>
              <w:bottom w:val="single" w:sz="4" w:space="0" w:color="auto"/>
              <w:right w:val="single" w:sz="4" w:space="0" w:color="auto"/>
            </w:tcBorders>
            <w:vAlign w:val="center"/>
          </w:tcPr>
          <w:p w14:paraId="0651CCDC" w14:textId="2DBF4F71" w:rsidR="006D561C" w:rsidRPr="00796252" w:rsidRDefault="00A552ED" w:rsidP="00E95E09">
            <w:pPr>
              <w:spacing w:after="0" w:line="240" w:lineRule="auto"/>
              <w:ind w:right="-149"/>
              <w:rPr>
                <w:rFonts w:ascii="Calibri" w:hAnsi="Calibri" w:cs="Calibri"/>
                <w:b/>
                <w:bCs/>
                <w:color w:val="FFFFFF"/>
                <w:sz w:val="32"/>
                <w:szCs w:val="32"/>
                <w:lang w:eastAsia="en-IE"/>
              </w:rPr>
            </w:pPr>
            <w:r w:rsidRPr="006B107F">
              <w:rPr>
                <w:rFonts w:eastAsia="Arial" w:cstheme="minorHAnsi"/>
                <w:b/>
                <w:bCs/>
                <w:color w:val="333399"/>
                <w:highlight w:val="cyan"/>
              </w:rPr>
              <w:t>Replace with the</w:t>
            </w:r>
            <w:r w:rsidR="006D561C" w:rsidRPr="006B107F">
              <w:rPr>
                <w:rFonts w:eastAsia="Arial" w:cstheme="minorHAnsi"/>
                <w:b/>
                <w:bCs/>
                <w:color w:val="333399"/>
                <w:highlight w:val="cyan"/>
              </w:rPr>
              <w:t xml:space="preserve"> legal name of school</w:t>
            </w:r>
          </w:p>
        </w:tc>
      </w:tr>
      <w:tr w:rsidR="006D561C" w:rsidRPr="00C66DB0" w14:paraId="0506021F"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57DD59C2" w14:textId="209610CA" w:rsidR="006D561C" w:rsidRDefault="006D561C" w:rsidP="00E95E09">
            <w:pPr>
              <w:spacing w:after="0"/>
              <w:ind w:right="-149"/>
              <w:rPr>
                <w:rFonts w:ascii="Calibri" w:hAnsi="Calibri" w:cs="Calibri"/>
                <w:b/>
                <w:bCs/>
                <w:color w:val="FFFFFF"/>
                <w:sz w:val="32"/>
                <w:szCs w:val="32"/>
                <w:lang w:eastAsia="en-IE"/>
              </w:rPr>
            </w:pPr>
            <w:r>
              <w:rPr>
                <w:rFonts w:eastAsia="Arial" w:cstheme="minorHAnsi"/>
                <w:b/>
                <w:bCs/>
                <w:color w:val="FFFFFF" w:themeColor="background1"/>
              </w:rPr>
              <w:t>Framework Client</w:t>
            </w:r>
            <w:r w:rsidRPr="00AF7D0E">
              <w:rPr>
                <w:rFonts w:eastAsia="Arial" w:cstheme="minorHAnsi"/>
                <w:b/>
                <w:bCs/>
                <w:color w:val="FFFFFF" w:themeColor="background1"/>
              </w:rPr>
              <w:t xml:space="preserve"> Roll Number</w:t>
            </w:r>
          </w:p>
        </w:tc>
        <w:tc>
          <w:tcPr>
            <w:tcW w:w="5244" w:type="dxa"/>
            <w:tcBorders>
              <w:top w:val="single" w:sz="4" w:space="0" w:color="auto"/>
              <w:left w:val="single" w:sz="4" w:space="0" w:color="auto"/>
              <w:bottom w:val="single" w:sz="4" w:space="0" w:color="auto"/>
              <w:right w:val="single" w:sz="4" w:space="0" w:color="auto"/>
            </w:tcBorders>
            <w:vAlign w:val="center"/>
          </w:tcPr>
          <w:p w14:paraId="61C95D1D" w14:textId="28F87F70" w:rsidR="006D561C" w:rsidRPr="00796252" w:rsidRDefault="00A552ED" w:rsidP="00E95E09">
            <w:pPr>
              <w:spacing w:after="0" w:line="240" w:lineRule="auto"/>
              <w:ind w:right="-149"/>
              <w:rPr>
                <w:rFonts w:ascii="Calibri" w:hAnsi="Calibri" w:cs="Calibri"/>
                <w:b/>
                <w:bCs/>
                <w:color w:val="FFFFFF"/>
                <w:sz w:val="32"/>
                <w:szCs w:val="32"/>
                <w:lang w:eastAsia="en-IE"/>
              </w:rPr>
            </w:pPr>
            <w:r w:rsidRPr="006B107F">
              <w:rPr>
                <w:rFonts w:eastAsia="Arial" w:cstheme="minorHAnsi"/>
                <w:b/>
                <w:bCs/>
                <w:color w:val="333399"/>
                <w:highlight w:val="cyan"/>
              </w:rPr>
              <w:t>Replace with the</w:t>
            </w:r>
            <w:r w:rsidR="006D561C" w:rsidRPr="006B107F">
              <w:rPr>
                <w:rFonts w:eastAsia="Arial" w:cstheme="minorHAnsi"/>
                <w:b/>
                <w:color w:val="333399"/>
                <w:highlight w:val="cyan"/>
              </w:rPr>
              <w:t xml:space="preserve"> roll number of school</w:t>
            </w:r>
          </w:p>
        </w:tc>
      </w:tr>
      <w:tr w:rsidR="006D561C" w:rsidRPr="00C66DB0" w14:paraId="34409466"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2B541DA1" w14:textId="380EE9E7" w:rsidR="006D561C" w:rsidRDefault="006D561C" w:rsidP="00E95E09">
            <w:pPr>
              <w:spacing w:after="0"/>
              <w:ind w:right="-149"/>
              <w:rPr>
                <w:rFonts w:ascii="Calibri" w:hAnsi="Calibri" w:cs="Calibri"/>
                <w:b/>
                <w:bCs/>
                <w:color w:val="FFFFFF"/>
                <w:sz w:val="32"/>
                <w:szCs w:val="32"/>
                <w:lang w:eastAsia="en-IE"/>
              </w:rPr>
            </w:pPr>
            <w:r>
              <w:rPr>
                <w:rFonts w:eastAsia="Arial" w:cstheme="minorHAnsi"/>
                <w:b/>
                <w:bCs/>
                <w:color w:val="FFFFFF" w:themeColor="background1"/>
              </w:rPr>
              <w:t>Framework Client</w:t>
            </w:r>
            <w:r w:rsidRPr="00AF7D0E">
              <w:rPr>
                <w:rFonts w:eastAsia="Arial" w:cstheme="minorHAnsi"/>
                <w:b/>
                <w:color w:val="FFFFFF" w:themeColor="background1"/>
              </w:rPr>
              <w:t xml:space="preserve"> Address</w:t>
            </w:r>
          </w:p>
        </w:tc>
        <w:tc>
          <w:tcPr>
            <w:tcW w:w="5244" w:type="dxa"/>
            <w:tcBorders>
              <w:top w:val="single" w:sz="4" w:space="0" w:color="auto"/>
              <w:left w:val="single" w:sz="4" w:space="0" w:color="auto"/>
              <w:bottom w:val="single" w:sz="4" w:space="0" w:color="auto"/>
              <w:right w:val="single" w:sz="4" w:space="0" w:color="auto"/>
            </w:tcBorders>
            <w:vAlign w:val="center"/>
          </w:tcPr>
          <w:p w14:paraId="5501770A" w14:textId="16377684" w:rsidR="006D561C" w:rsidRPr="006B107F" w:rsidRDefault="00A552E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eastAsia="Arial" w:cstheme="minorHAnsi"/>
                <w:b/>
                <w:color w:val="333399"/>
                <w:highlight w:val="cyan"/>
              </w:rPr>
              <w:t xml:space="preserve"> </w:t>
            </w:r>
            <w:r w:rsidR="006D561C" w:rsidRPr="006B107F">
              <w:rPr>
                <w:rFonts w:eastAsia="Arial" w:cstheme="minorHAnsi"/>
                <w:b/>
                <w:color w:val="333399"/>
                <w:highlight w:val="cyan"/>
              </w:rPr>
              <w:t>postal address and Eircode of the school</w:t>
            </w:r>
          </w:p>
        </w:tc>
      </w:tr>
      <w:tr w:rsidR="00E95E09" w:rsidRPr="00C66DB0" w14:paraId="13DBD104"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46138894" w14:textId="57338CA0" w:rsidR="00E95E09" w:rsidRPr="00AF7D0E" w:rsidRDefault="00E95E09" w:rsidP="00E95E09">
            <w:pPr>
              <w:spacing w:after="0"/>
              <w:ind w:right="-149"/>
              <w:rPr>
                <w:rFonts w:eastAsia="Arial" w:cstheme="minorHAnsi"/>
                <w:b/>
                <w:color w:val="FFFFFF" w:themeColor="background1"/>
              </w:rPr>
            </w:pPr>
            <w:r w:rsidRPr="00AF7D0E">
              <w:rPr>
                <w:rFonts w:eastAsia="Arial" w:cstheme="minorHAnsi"/>
                <w:b/>
                <w:color w:val="FFFFFF" w:themeColor="background1"/>
              </w:rPr>
              <w:t>Competition Publication Date</w:t>
            </w:r>
          </w:p>
        </w:tc>
        <w:tc>
          <w:tcPr>
            <w:tcW w:w="5244" w:type="dxa"/>
            <w:tcBorders>
              <w:top w:val="single" w:sz="4" w:space="0" w:color="auto"/>
              <w:left w:val="single" w:sz="4" w:space="0" w:color="auto"/>
              <w:bottom w:val="single" w:sz="4" w:space="0" w:color="auto"/>
              <w:right w:val="single" w:sz="4" w:space="0" w:color="auto"/>
            </w:tcBorders>
            <w:vAlign w:val="center"/>
          </w:tcPr>
          <w:p w14:paraId="766B77B2" w14:textId="7125757C" w:rsidR="00E95E09" w:rsidRPr="006B107F" w:rsidRDefault="00A552ED" w:rsidP="00E95E09">
            <w:pPr>
              <w:spacing w:after="0" w:line="240" w:lineRule="auto"/>
              <w:ind w:right="-149"/>
              <w:rPr>
                <w:rFonts w:eastAsia="Arial" w:cstheme="minorHAnsi"/>
                <w:b/>
                <w:color w:val="333399"/>
                <w:highlight w:val="cyan"/>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cstheme="minorHAnsi"/>
                <w:b/>
                <w:color w:val="333399"/>
                <w:highlight w:val="cyan"/>
              </w:rPr>
              <w:t xml:space="preserve">date the school is issuing the competition to the two Framework </w:t>
            </w:r>
            <w:r w:rsidR="004E4991">
              <w:rPr>
                <w:rFonts w:cstheme="minorHAnsi"/>
                <w:b/>
                <w:color w:val="333399"/>
                <w:highlight w:val="cyan"/>
              </w:rPr>
              <w:t>M</w:t>
            </w:r>
            <w:r w:rsidR="00E95E09" w:rsidRPr="006B107F">
              <w:rPr>
                <w:rFonts w:cstheme="minorHAnsi"/>
                <w:b/>
                <w:color w:val="333399"/>
                <w:highlight w:val="cyan"/>
              </w:rPr>
              <w:t>embers</w:t>
            </w:r>
          </w:p>
        </w:tc>
      </w:tr>
      <w:tr w:rsidR="00E95E09" w:rsidRPr="00C66DB0" w14:paraId="0012D192"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572D7B7F" w14:textId="3B5BB004" w:rsidR="00E95E09" w:rsidRPr="00AF7D0E" w:rsidRDefault="00E95E09" w:rsidP="00E95E09">
            <w:pPr>
              <w:spacing w:after="0"/>
              <w:ind w:right="-149"/>
              <w:rPr>
                <w:rFonts w:eastAsia="Arial" w:cstheme="minorHAnsi"/>
                <w:b/>
                <w:color w:val="FFFFFF" w:themeColor="background1"/>
              </w:rPr>
            </w:pPr>
            <w:r w:rsidRPr="00B429C1">
              <w:rPr>
                <w:rFonts w:eastAsia="Arial" w:cstheme="minorHAnsi"/>
                <w:b/>
                <w:color w:val="FFFFFF" w:themeColor="background1"/>
              </w:rPr>
              <w:t>Closing Date for Clarifications and Queries</w:t>
            </w:r>
          </w:p>
        </w:tc>
        <w:tc>
          <w:tcPr>
            <w:tcW w:w="5244" w:type="dxa"/>
            <w:tcBorders>
              <w:top w:val="single" w:sz="4" w:space="0" w:color="auto"/>
              <w:left w:val="single" w:sz="4" w:space="0" w:color="auto"/>
              <w:bottom w:val="single" w:sz="4" w:space="0" w:color="auto"/>
              <w:right w:val="single" w:sz="4" w:space="0" w:color="auto"/>
            </w:tcBorders>
            <w:vAlign w:val="center"/>
          </w:tcPr>
          <w:p w14:paraId="06E7A788" w14:textId="4701F218" w:rsidR="00E95E09" w:rsidRPr="0045470A" w:rsidRDefault="00E95E09" w:rsidP="00E95E09">
            <w:pPr>
              <w:spacing w:after="0" w:line="240" w:lineRule="auto"/>
              <w:ind w:right="-149"/>
              <w:rPr>
                <w:rFonts w:eastAsia="Arial" w:cstheme="minorHAnsi"/>
                <w:b/>
                <w:color w:val="333399"/>
                <w:highlight w:val="yellow"/>
              </w:rPr>
            </w:pPr>
            <w:r w:rsidRPr="0045470A">
              <w:rPr>
                <w:rFonts w:cstheme="minorHAnsi"/>
                <w:b/>
                <w:color w:val="333399"/>
              </w:rPr>
              <w:t xml:space="preserve">15:00hrs, </w:t>
            </w:r>
            <w:r>
              <w:rPr>
                <w:rFonts w:cstheme="minorHAnsi"/>
                <w:b/>
                <w:color w:val="333399"/>
              </w:rPr>
              <w:t>on</w:t>
            </w:r>
            <w:r w:rsidRPr="0045470A">
              <w:rPr>
                <w:rFonts w:cstheme="minorHAnsi"/>
                <w:b/>
                <w:color w:val="333399"/>
              </w:rPr>
              <w:t xml:space="preserve"> </w:t>
            </w:r>
            <w:r w:rsidR="00A552ED" w:rsidRPr="006B107F">
              <w:rPr>
                <w:rFonts w:eastAsia="Arial" w:cstheme="minorHAnsi"/>
                <w:b/>
                <w:bCs/>
                <w:color w:val="333399"/>
                <w:highlight w:val="cyan"/>
              </w:rPr>
              <w:t>Replace with the</w:t>
            </w:r>
            <w:r w:rsidR="00A552ED" w:rsidRPr="006B107F">
              <w:rPr>
                <w:rFonts w:cstheme="minorHAnsi"/>
                <w:b/>
                <w:color w:val="333399"/>
                <w:highlight w:val="cyan"/>
              </w:rPr>
              <w:t xml:space="preserve"> </w:t>
            </w:r>
            <w:r w:rsidRPr="006B107F">
              <w:rPr>
                <w:rFonts w:cstheme="minorHAnsi"/>
                <w:b/>
                <w:color w:val="333399"/>
                <w:highlight w:val="cyan"/>
              </w:rPr>
              <w:t xml:space="preserve">closing date for clarifications - must </w:t>
            </w:r>
            <w:r w:rsidRPr="001E20E0">
              <w:rPr>
                <w:rFonts w:cstheme="minorHAnsi"/>
                <w:b/>
                <w:color w:val="333399"/>
                <w:highlight w:val="cyan"/>
              </w:rPr>
              <w:t xml:space="preserve">be </w:t>
            </w:r>
            <w:r w:rsidR="00A552ED" w:rsidRPr="001E20E0">
              <w:rPr>
                <w:rFonts w:cstheme="minorHAnsi"/>
                <w:b/>
                <w:color w:val="333399"/>
                <w:highlight w:val="cyan"/>
              </w:rPr>
              <w:t>2</w:t>
            </w:r>
            <w:r w:rsidRPr="001E20E0">
              <w:rPr>
                <w:rFonts w:cstheme="minorHAnsi"/>
                <w:b/>
                <w:color w:val="333399"/>
                <w:highlight w:val="cyan"/>
              </w:rPr>
              <w:t xml:space="preserve"> </w:t>
            </w:r>
            <w:r w:rsidR="00A65183" w:rsidRPr="001E20E0">
              <w:rPr>
                <w:rFonts w:cstheme="minorHAnsi"/>
                <w:b/>
                <w:color w:val="333399"/>
                <w:highlight w:val="cyan"/>
              </w:rPr>
              <w:t>business</w:t>
            </w:r>
            <w:r w:rsidRPr="001E20E0">
              <w:rPr>
                <w:rFonts w:cstheme="minorHAnsi"/>
                <w:b/>
                <w:color w:val="333399"/>
                <w:highlight w:val="cyan"/>
              </w:rPr>
              <w:t xml:space="preserve"> </w:t>
            </w:r>
            <w:r w:rsidRPr="006B107F">
              <w:rPr>
                <w:rFonts w:cstheme="minorHAnsi"/>
                <w:b/>
                <w:color w:val="333399"/>
                <w:highlight w:val="cyan"/>
              </w:rPr>
              <w:t xml:space="preserve">days from the competition </w:t>
            </w:r>
            <w:r w:rsidR="00A552ED" w:rsidRPr="006B107F">
              <w:rPr>
                <w:rFonts w:cstheme="minorHAnsi"/>
                <w:b/>
                <w:color w:val="333399"/>
                <w:highlight w:val="cyan"/>
              </w:rPr>
              <w:t xml:space="preserve">issue </w:t>
            </w:r>
            <w:r w:rsidRPr="006B107F">
              <w:rPr>
                <w:rFonts w:cstheme="minorHAnsi"/>
                <w:b/>
                <w:color w:val="333399"/>
                <w:highlight w:val="cyan"/>
              </w:rPr>
              <w:t>date</w:t>
            </w:r>
          </w:p>
        </w:tc>
      </w:tr>
      <w:tr w:rsidR="00E95E09" w:rsidRPr="00C66DB0" w14:paraId="0F204ED7"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4FFBAC92" w14:textId="4078CE24" w:rsidR="00E95E09" w:rsidRPr="00AF7D0E" w:rsidRDefault="00E95E09" w:rsidP="00E95E09">
            <w:pPr>
              <w:spacing w:after="0"/>
              <w:ind w:right="-149"/>
              <w:rPr>
                <w:rFonts w:eastAsia="Arial" w:cstheme="minorHAnsi"/>
                <w:b/>
                <w:color w:val="FFFFFF" w:themeColor="background1"/>
              </w:rPr>
            </w:pPr>
            <w:r w:rsidRPr="00AF7D0E">
              <w:rPr>
                <w:rFonts w:eastAsia="Arial" w:cstheme="minorHAnsi"/>
                <w:b/>
                <w:color w:val="FFFFFF" w:themeColor="background1"/>
              </w:rPr>
              <w:t>Tender Deadline</w:t>
            </w:r>
          </w:p>
        </w:tc>
        <w:tc>
          <w:tcPr>
            <w:tcW w:w="5244" w:type="dxa"/>
            <w:tcBorders>
              <w:top w:val="single" w:sz="4" w:space="0" w:color="auto"/>
              <w:left w:val="single" w:sz="4" w:space="0" w:color="auto"/>
              <w:bottom w:val="single" w:sz="4" w:space="0" w:color="auto"/>
              <w:right w:val="single" w:sz="4" w:space="0" w:color="auto"/>
            </w:tcBorders>
            <w:vAlign w:val="center"/>
          </w:tcPr>
          <w:p w14:paraId="0518451E" w14:textId="4DF2C3F5" w:rsidR="00E95E09" w:rsidRPr="0045470A" w:rsidRDefault="00E95E09" w:rsidP="00E95E09">
            <w:pPr>
              <w:spacing w:after="0" w:line="240" w:lineRule="auto"/>
              <w:ind w:right="-149"/>
              <w:rPr>
                <w:rFonts w:eastAsia="Arial" w:cstheme="minorHAnsi"/>
                <w:b/>
                <w:color w:val="333399"/>
                <w:highlight w:val="yellow"/>
              </w:rPr>
            </w:pPr>
            <w:r w:rsidRPr="0045470A">
              <w:rPr>
                <w:rFonts w:cstheme="minorHAnsi"/>
                <w:b/>
                <w:color w:val="333399"/>
              </w:rPr>
              <w:t>15:00hrs,</w:t>
            </w:r>
            <w:r>
              <w:rPr>
                <w:rFonts w:cstheme="minorHAnsi"/>
                <w:b/>
                <w:color w:val="333399"/>
              </w:rPr>
              <w:t xml:space="preserve"> on</w:t>
            </w:r>
            <w:r w:rsidRPr="0045470A">
              <w:rPr>
                <w:rFonts w:cstheme="minorHAnsi"/>
                <w:b/>
                <w:color w:val="333399"/>
              </w:rPr>
              <w:t xml:space="preserve"> </w:t>
            </w:r>
            <w:r w:rsidR="00A552ED" w:rsidRPr="006B107F">
              <w:rPr>
                <w:rFonts w:eastAsia="Arial" w:cstheme="minorHAnsi"/>
                <w:b/>
                <w:bCs/>
                <w:color w:val="333399"/>
                <w:highlight w:val="cyan"/>
              </w:rPr>
              <w:t>Replace with the</w:t>
            </w:r>
            <w:r w:rsidR="00A552ED" w:rsidRPr="006B107F">
              <w:rPr>
                <w:rFonts w:cstheme="minorHAnsi"/>
                <w:b/>
                <w:color w:val="333399"/>
                <w:highlight w:val="cyan"/>
              </w:rPr>
              <w:t xml:space="preserve"> </w:t>
            </w:r>
            <w:r w:rsidRPr="006B107F">
              <w:rPr>
                <w:rFonts w:cstheme="minorHAnsi"/>
                <w:b/>
                <w:color w:val="333399"/>
                <w:highlight w:val="cyan"/>
              </w:rPr>
              <w:t xml:space="preserve">tender closing date - must be a minimum </w:t>
            </w:r>
            <w:r w:rsidRPr="001E20E0">
              <w:rPr>
                <w:rFonts w:cstheme="minorHAnsi"/>
                <w:b/>
                <w:color w:val="333399"/>
                <w:highlight w:val="cyan"/>
              </w:rPr>
              <w:t xml:space="preserve">of </w:t>
            </w:r>
            <w:r w:rsidR="00A552ED" w:rsidRPr="001E20E0">
              <w:rPr>
                <w:rFonts w:cstheme="minorHAnsi"/>
                <w:b/>
                <w:color w:val="333399"/>
                <w:highlight w:val="cyan"/>
              </w:rPr>
              <w:t xml:space="preserve">3 </w:t>
            </w:r>
            <w:r w:rsidR="00A65183" w:rsidRPr="001E20E0">
              <w:rPr>
                <w:rFonts w:cstheme="minorHAnsi"/>
                <w:b/>
                <w:color w:val="333399"/>
                <w:highlight w:val="cyan"/>
              </w:rPr>
              <w:t xml:space="preserve">business </w:t>
            </w:r>
            <w:r w:rsidRPr="001E20E0">
              <w:rPr>
                <w:rFonts w:cstheme="minorHAnsi"/>
                <w:b/>
                <w:color w:val="333399"/>
                <w:highlight w:val="cyan"/>
              </w:rPr>
              <w:t xml:space="preserve">days </w:t>
            </w:r>
            <w:r w:rsidRPr="006B107F">
              <w:rPr>
                <w:rFonts w:cstheme="minorHAnsi"/>
                <w:b/>
                <w:color w:val="333399"/>
                <w:highlight w:val="cyan"/>
              </w:rPr>
              <w:t xml:space="preserve">after the Competition </w:t>
            </w:r>
            <w:r w:rsidR="00A552ED" w:rsidRPr="006B107F">
              <w:rPr>
                <w:rFonts w:cstheme="minorHAnsi"/>
                <w:b/>
                <w:color w:val="333399"/>
                <w:highlight w:val="cyan"/>
              </w:rPr>
              <w:t>issue</w:t>
            </w:r>
            <w:r w:rsidRPr="006B107F">
              <w:rPr>
                <w:rFonts w:cstheme="minorHAnsi"/>
                <w:b/>
                <w:color w:val="333399"/>
                <w:highlight w:val="cyan"/>
              </w:rPr>
              <w:t xml:space="preserve"> Date</w:t>
            </w:r>
          </w:p>
        </w:tc>
      </w:tr>
      <w:tr w:rsidR="00E95E09" w:rsidRPr="00C66DB0" w14:paraId="7DD9D44D"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7620BE6D" w14:textId="2AF00ED3" w:rsidR="00E95E09" w:rsidRPr="00AF7D0E" w:rsidRDefault="00E95E09" w:rsidP="00E95E09">
            <w:pPr>
              <w:spacing w:after="0"/>
              <w:ind w:right="-149"/>
              <w:rPr>
                <w:rFonts w:eastAsia="Arial" w:cstheme="minorHAnsi"/>
                <w:b/>
                <w:color w:val="FFFFFF" w:themeColor="background1"/>
              </w:rPr>
            </w:pPr>
            <w:r>
              <w:rPr>
                <w:rFonts w:eastAsia="Arial" w:cstheme="minorHAnsi"/>
                <w:b/>
                <w:color w:val="FFFFFF" w:themeColor="background1"/>
              </w:rPr>
              <w:t>Tenders must be submitted to the following email address</w:t>
            </w:r>
          </w:p>
        </w:tc>
        <w:tc>
          <w:tcPr>
            <w:tcW w:w="5244" w:type="dxa"/>
            <w:tcBorders>
              <w:top w:val="single" w:sz="4" w:space="0" w:color="auto"/>
              <w:left w:val="single" w:sz="4" w:space="0" w:color="auto"/>
              <w:bottom w:val="single" w:sz="4" w:space="0" w:color="auto"/>
              <w:right w:val="single" w:sz="4" w:space="0" w:color="auto"/>
            </w:tcBorders>
            <w:vAlign w:val="center"/>
          </w:tcPr>
          <w:p w14:paraId="61365EA5" w14:textId="503EFEF3" w:rsidR="00E95E09" w:rsidRPr="0045470A" w:rsidRDefault="00E95E09" w:rsidP="00E95E09">
            <w:pPr>
              <w:spacing w:after="0" w:line="240" w:lineRule="auto"/>
              <w:ind w:right="-149"/>
              <w:rPr>
                <w:rFonts w:eastAsia="Arial" w:cstheme="minorHAnsi"/>
                <w:b/>
                <w:color w:val="333399"/>
                <w:highlight w:val="yellow"/>
              </w:rPr>
            </w:pPr>
            <w:r w:rsidRPr="006B107F">
              <w:rPr>
                <w:rFonts w:eastAsia="Arial" w:cstheme="minorHAnsi"/>
                <w:b/>
                <w:color w:val="333399"/>
                <w:highlight w:val="cyan"/>
              </w:rPr>
              <w:t>Insert the email address you want Tenderers to submit their tender to you.</w:t>
            </w:r>
          </w:p>
        </w:tc>
      </w:tr>
      <w:tr w:rsidR="0028283B" w:rsidRPr="00246A08" w14:paraId="7B8F6F96" w14:textId="77777777" w:rsidTr="00343859">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7D0D1FF2" w14:textId="1E59CF72" w:rsidR="0028283B" w:rsidRPr="0028283B" w:rsidRDefault="0028283B" w:rsidP="0028283B">
            <w:pPr>
              <w:spacing w:after="0" w:line="240" w:lineRule="auto"/>
              <w:ind w:right="-149"/>
              <w:jc w:val="center"/>
              <w:rPr>
                <w:rFonts w:ascii="Calibri" w:hAnsi="Calibri" w:cs="Calibri"/>
                <w:b/>
                <w:bCs/>
                <w:color w:val="FFFFFF"/>
                <w:sz w:val="28"/>
                <w:szCs w:val="28"/>
                <w:lang w:eastAsia="en-IE"/>
              </w:rPr>
            </w:pPr>
            <w:r>
              <w:rPr>
                <w:rFonts w:eastAsia="Arial" w:cstheme="minorHAnsi"/>
                <w:b/>
                <w:color w:val="FFFFFF" w:themeColor="background1"/>
                <w:sz w:val="28"/>
                <w:szCs w:val="28"/>
              </w:rPr>
              <w:t>GOODS REQUIRED</w:t>
            </w:r>
          </w:p>
        </w:tc>
      </w:tr>
      <w:tr w:rsidR="00E95E09" w:rsidRPr="00C66DB0" w14:paraId="0AA0EDD5"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6A25D59C" w14:textId="2F301890" w:rsidR="00E95E09" w:rsidRDefault="00E95E09" w:rsidP="00E95E09">
            <w:pPr>
              <w:spacing w:after="0"/>
              <w:ind w:right="-149"/>
              <w:rPr>
                <w:rFonts w:ascii="Calibri" w:hAnsi="Calibri" w:cs="Calibri"/>
                <w:b/>
                <w:bCs/>
                <w:color w:val="FFFFFF"/>
                <w:sz w:val="32"/>
                <w:szCs w:val="32"/>
                <w:lang w:eastAsia="en-IE"/>
              </w:rPr>
            </w:pPr>
            <w:r w:rsidRPr="00AF7D0E">
              <w:rPr>
                <w:rFonts w:eastAsia="Arial" w:cstheme="minorHAnsi"/>
                <w:b/>
                <w:color w:val="FFFFFF" w:themeColor="background1"/>
              </w:rPr>
              <w:t xml:space="preserve">No. of </w:t>
            </w:r>
            <w:r>
              <w:rPr>
                <w:rFonts w:eastAsia="Arial" w:cstheme="minorHAnsi"/>
                <w:b/>
                <w:color w:val="FFFFFF" w:themeColor="background1"/>
              </w:rPr>
              <w:t>Pouches</w:t>
            </w:r>
            <w:r w:rsidRPr="00AF7D0E">
              <w:rPr>
                <w:rFonts w:eastAsia="Arial" w:cstheme="minorHAnsi"/>
                <w:b/>
                <w:color w:val="FFFFFF" w:themeColor="background1"/>
              </w:rPr>
              <w:t xml:space="preserve"> to be pro</w:t>
            </w:r>
            <w:r>
              <w:rPr>
                <w:rFonts w:eastAsia="Arial" w:cstheme="minorHAnsi"/>
                <w:b/>
                <w:color w:val="FFFFFF" w:themeColor="background1"/>
              </w:rPr>
              <w:t>cured</w:t>
            </w:r>
          </w:p>
        </w:tc>
        <w:tc>
          <w:tcPr>
            <w:tcW w:w="5244" w:type="dxa"/>
            <w:tcBorders>
              <w:top w:val="single" w:sz="4" w:space="0" w:color="auto"/>
              <w:left w:val="single" w:sz="4" w:space="0" w:color="auto"/>
              <w:bottom w:val="single" w:sz="4" w:space="0" w:color="auto"/>
              <w:right w:val="single" w:sz="4" w:space="0" w:color="auto"/>
            </w:tcBorders>
            <w:vAlign w:val="center"/>
          </w:tcPr>
          <w:p w14:paraId="4880A759" w14:textId="7D1279FF"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total number of phone pouches you want to procure</w:t>
            </w:r>
          </w:p>
        </w:tc>
      </w:tr>
      <w:tr w:rsidR="00E95E09" w:rsidRPr="00C66DB0" w14:paraId="649A4071"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2109E5F3" w14:textId="632B1764" w:rsidR="00E95E09" w:rsidRDefault="00E95E09" w:rsidP="00E95E09">
            <w:pPr>
              <w:spacing w:after="0"/>
              <w:ind w:right="-149"/>
              <w:rPr>
                <w:rFonts w:ascii="Calibri" w:hAnsi="Calibri" w:cs="Calibri"/>
                <w:b/>
                <w:bCs/>
                <w:color w:val="FFFFFF"/>
                <w:sz w:val="32"/>
                <w:szCs w:val="32"/>
                <w:lang w:eastAsia="en-IE"/>
              </w:rPr>
            </w:pPr>
            <w:r>
              <w:rPr>
                <w:rFonts w:eastAsia="Arial" w:cstheme="minorHAnsi"/>
                <w:b/>
                <w:color w:val="FFFFFF" w:themeColor="background1"/>
              </w:rPr>
              <w:t>No of wall mounted unlocking Devices required</w:t>
            </w:r>
          </w:p>
        </w:tc>
        <w:tc>
          <w:tcPr>
            <w:tcW w:w="5244" w:type="dxa"/>
            <w:tcBorders>
              <w:top w:val="single" w:sz="4" w:space="0" w:color="auto"/>
              <w:left w:val="single" w:sz="4" w:space="0" w:color="auto"/>
              <w:bottom w:val="single" w:sz="4" w:space="0" w:color="auto"/>
              <w:right w:val="single" w:sz="4" w:space="0" w:color="auto"/>
            </w:tcBorders>
            <w:vAlign w:val="center"/>
          </w:tcPr>
          <w:p w14:paraId="13C76C81" w14:textId="1B4F6F7E"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 xml:space="preserve">total number of wall mounted unlocking </w:t>
            </w:r>
            <w:r w:rsidR="004E4991">
              <w:rPr>
                <w:rFonts w:eastAsia="Arial" w:cstheme="minorHAnsi"/>
                <w:b/>
                <w:color w:val="333399"/>
                <w:highlight w:val="cyan"/>
              </w:rPr>
              <w:t>d</w:t>
            </w:r>
            <w:r w:rsidR="00E95E09" w:rsidRPr="006B107F">
              <w:rPr>
                <w:rFonts w:eastAsia="Arial" w:cstheme="minorHAnsi"/>
                <w:b/>
                <w:color w:val="333399"/>
                <w:highlight w:val="cyan"/>
              </w:rPr>
              <w:t>evices you want to procure</w:t>
            </w:r>
          </w:p>
        </w:tc>
      </w:tr>
      <w:tr w:rsidR="00E95E09" w:rsidRPr="00C66DB0" w14:paraId="1FB991EB"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0EC93EC2" w14:textId="072D3152" w:rsidR="00E95E09" w:rsidRDefault="00E95E09" w:rsidP="00E95E09">
            <w:pPr>
              <w:spacing w:after="0"/>
              <w:ind w:right="-149"/>
              <w:rPr>
                <w:rFonts w:ascii="Calibri" w:hAnsi="Calibri" w:cs="Calibri"/>
                <w:b/>
                <w:bCs/>
                <w:color w:val="FFFFFF"/>
                <w:sz w:val="32"/>
                <w:szCs w:val="32"/>
                <w:lang w:eastAsia="en-IE"/>
              </w:rPr>
            </w:pPr>
            <w:r>
              <w:rPr>
                <w:rFonts w:eastAsia="Arial" w:cstheme="minorHAnsi"/>
                <w:b/>
                <w:color w:val="FFFFFF" w:themeColor="background1"/>
              </w:rPr>
              <w:t>No of Handheld unlocking Devices required</w:t>
            </w:r>
          </w:p>
        </w:tc>
        <w:tc>
          <w:tcPr>
            <w:tcW w:w="5244" w:type="dxa"/>
            <w:tcBorders>
              <w:top w:val="single" w:sz="4" w:space="0" w:color="auto"/>
              <w:left w:val="single" w:sz="4" w:space="0" w:color="auto"/>
              <w:bottom w:val="single" w:sz="4" w:space="0" w:color="auto"/>
              <w:right w:val="single" w:sz="4" w:space="0" w:color="auto"/>
            </w:tcBorders>
            <w:vAlign w:val="center"/>
          </w:tcPr>
          <w:p w14:paraId="59795B8A" w14:textId="5E412263"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 xml:space="preserve">total number of mobile unlocking </w:t>
            </w:r>
            <w:r w:rsidR="004E4991">
              <w:rPr>
                <w:rFonts w:eastAsia="Arial" w:cstheme="minorHAnsi"/>
                <w:b/>
                <w:color w:val="333399"/>
                <w:highlight w:val="cyan"/>
              </w:rPr>
              <w:t>d</w:t>
            </w:r>
            <w:r w:rsidR="00E95E09" w:rsidRPr="006B107F">
              <w:rPr>
                <w:rFonts w:eastAsia="Arial" w:cstheme="minorHAnsi"/>
                <w:b/>
                <w:color w:val="333399"/>
                <w:highlight w:val="cyan"/>
              </w:rPr>
              <w:t>evices you want to procure</w:t>
            </w:r>
          </w:p>
        </w:tc>
      </w:tr>
      <w:tr w:rsidR="00A552ED" w:rsidRPr="00C66DB0" w14:paraId="78B42643"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7C86E53E" w14:textId="56917165" w:rsidR="00A552ED" w:rsidRDefault="00361D1D" w:rsidP="00E95E09">
            <w:pPr>
              <w:spacing w:after="0"/>
              <w:ind w:right="-149"/>
              <w:rPr>
                <w:rFonts w:eastAsia="Arial" w:cstheme="minorHAnsi"/>
                <w:b/>
                <w:color w:val="FFFFFF" w:themeColor="background1"/>
              </w:rPr>
            </w:pPr>
            <w:r>
              <w:rPr>
                <w:rFonts w:eastAsia="Arial" w:cstheme="minorHAnsi"/>
                <w:b/>
                <w:color w:val="FFFFFF" w:themeColor="background1"/>
              </w:rPr>
              <w:t xml:space="preserve">Delivery to </w:t>
            </w:r>
            <w:r w:rsidR="00A552ED">
              <w:rPr>
                <w:rFonts w:eastAsia="Arial" w:cstheme="minorHAnsi"/>
                <w:b/>
                <w:color w:val="FFFFFF" w:themeColor="background1"/>
              </w:rPr>
              <w:t>Point of Use</w:t>
            </w:r>
          </w:p>
        </w:tc>
        <w:tc>
          <w:tcPr>
            <w:tcW w:w="5244" w:type="dxa"/>
            <w:tcBorders>
              <w:top w:val="single" w:sz="4" w:space="0" w:color="auto"/>
              <w:left w:val="single" w:sz="4" w:space="0" w:color="auto"/>
              <w:bottom w:val="single" w:sz="4" w:space="0" w:color="auto"/>
              <w:right w:val="single" w:sz="4" w:space="0" w:color="auto"/>
            </w:tcBorders>
            <w:vAlign w:val="center"/>
          </w:tcPr>
          <w:p w14:paraId="5E157847" w14:textId="49504FA3" w:rsidR="00A552ED" w:rsidRPr="0045470A" w:rsidRDefault="00361D1D" w:rsidP="00E95E09">
            <w:pPr>
              <w:spacing w:after="0" w:line="240" w:lineRule="auto"/>
              <w:ind w:right="-149"/>
              <w:rPr>
                <w:rFonts w:eastAsia="Arial" w:cstheme="minorHAnsi"/>
                <w:b/>
                <w:color w:val="333399"/>
                <w:highlight w:val="yellow"/>
              </w:rPr>
            </w:pPr>
            <w:r w:rsidRPr="0028283B">
              <w:rPr>
                <w:rFonts w:eastAsia="Arial" w:cstheme="minorHAnsi"/>
                <w:b/>
                <w:bCs/>
                <w:color w:val="333399"/>
                <w:highlight w:val="cyan"/>
              </w:rPr>
              <w:t>Replace with the</w:t>
            </w:r>
            <w:r w:rsidRPr="0028283B">
              <w:rPr>
                <w:rFonts w:cstheme="minorHAnsi"/>
                <w:b/>
                <w:color w:val="333399"/>
                <w:highlight w:val="cyan"/>
              </w:rPr>
              <w:t xml:space="preserve"> </w:t>
            </w:r>
            <w:r w:rsidR="00A552ED" w:rsidRPr="0028283B">
              <w:rPr>
                <w:rFonts w:eastAsia="Arial" w:cstheme="minorHAnsi"/>
                <w:b/>
                <w:color w:val="333399"/>
                <w:highlight w:val="cyan"/>
              </w:rPr>
              <w:t xml:space="preserve">location(s) within your school where the </w:t>
            </w:r>
            <w:r w:rsidR="004E4991">
              <w:rPr>
                <w:rFonts w:eastAsia="Arial" w:cstheme="minorHAnsi"/>
                <w:b/>
                <w:color w:val="333399"/>
                <w:highlight w:val="cyan"/>
              </w:rPr>
              <w:t>Goods</w:t>
            </w:r>
            <w:r w:rsidR="00A552ED" w:rsidRPr="0028283B">
              <w:rPr>
                <w:rFonts w:eastAsia="Arial" w:cstheme="minorHAnsi"/>
                <w:b/>
                <w:color w:val="333399"/>
                <w:highlight w:val="cyan"/>
              </w:rPr>
              <w:t xml:space="preserve"> must be delivered</w:t>
            </w:r>
            <w:r w:rsidRPr="0028283B">
              <w:rPr>
                <w:rFonts w:eastAsia="Arial" w:cstheme="minorHAnsi"/>
                <w:b/>
                <w:color w:val="333399"/>
                <w:highlight w:val="cyan"/>
              </w:rPr>
              <w:t xml:space="preserve"> to the point of use</w:t>
            </w:r>
          </w:p>
        </w:tc>
      </w:tr>
      <w:tr w:rsidR="00E95E09" w:rsidRPr="00C66DB0" w14:paraId="03A2E549" w14:textId="77777777" w:rsidTr="0028283B">
        <w:trPr>
          <w:trHeight w:val="371"/>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46862CC" w14:textId="1C055BEF" w:rsidR="00E95E09" w:rsidRPr="00361D1D" w:rsidRDefault="00E95E09" w:rsidP="00E95E09">
            <w:pPr>
              <w:spacing w:after="0" w:line="240" w:lineRule="auto"/>
              <w:ind w:right="-149"/>
              <w:rPr>
                <w:rFonts w:cstheme="minorHAnsi"/>
                <w:b/>
                <w:color w:val="333399"/>
                <w:sz w:val="20"/>
                <w:szCs w:val="20"/>
              </w:rPr>
            </w:pPr>
            <w:r w:rsidRPr="00361D1D">
              <w:rPr>
                <w:rFonts w:cstheme="minorHAnsi"/>
                <w:b/>
                <w:sz w:val="20"/>
                <w:szCs w:val="20"/>
              </w:rPr>
              <w:t>Table 1</w:t>
            </w:r>
          </w:p>
        </w:tc>
      </w:tr>
    </w:tbl>
    <w:p w14:paraId="330715F1" w14:textId="77777777" w:rsidR="003A5BD7" w:rsidRDefault="003A5BD7">
      <w:pPr>
        <w:rPr>
          <w:rFonts w:eastAsia="Times New Roman"/>
          <w:b/>
          <w:color w:val="2F4841" w:themeColor="background2" w:themeShade="40"/>
          <w:sz w:val="32"/>
          <w:szCs w:val="32"/>
        </w:rPr>
      </w:pPr>
      <w:r>
        <w:rPr>
          <w:rFonts w:eastAsia="Times New Roman"/>
          <w:b/>
          <w:color w:val="2F4841" w:themeColor="background2" w:themeShade="40"/>
          <w:sz w:val="32"/>
          <w:szCs w:val="32"/>
        </w:rPr>
        <w:br w:type="page"/>
      </w:r>
    </w:p>
    <w:p w14:paraId="7BFD6A61" w14:textId="25394103" w:rsidR="00F349E8" w:rsidRPr="002670D9" w:rsidRDefault="00F349E8" w:rsidP="002670D9">
      <w:pPr>
        <w:pStyle w:val="ListParagraph"/>
        <w:numPr>
          <w:ilvl w:val="1"/>
          <w:numId w:val="34"/>
        </w:numPr>
        <w:spacing w:after="0" w:line="360" w:lineRule="auto"/>
        <w:ind w:left="709" w:hanging="709"/>
        <w:rPr>
          <w:rFonts w:ascii="Calibri" w:eastAsia="Times New Roman" w:hAnsi="Calibri" w:cs="Times New Roman"/>
        </w:rPr>
      </w:pPr>
      <w:r w:rsidRPr="002670D9">
        <w:rPr>
          <w:rFonts w:ascii="Calibri" w:eastAsia="Times New Roman" w:hAnsi="Calibri" w:cs="Times New Roman"/>
          <w:szCs w:val="24"/>
        </w:rPr>
        <w:lastRenderedPageBreak/>
        <w:t xml:space="preserve">The Framework Client (“the Client”) is the Contracting Authority and seeks Tenders for the provision </w:t>
      </w:r>
      <w:r w:rsidRPr="002670D9">
        <w:rPr>
          <w:rFonts w:ascii="Calibri" w:eastAsia="Calibri" w:hAnsi="Calibri" w:cs="Times New Roman"/>
        </w:rPr>
        <w:t xml:space="preserve">of </w:t>
      </w:r>
      <w:r w:rsidR="003E5F61" w:rsidRPr="002670D9">
        <w:rPr>
          <w:rFonts w:ascii="Calibri" w:eastAsia="Calibri" w:hAnsi="Calibri" w:cs="Times New Roman"/>
          <w:b/>
          <w:bCs/>
        </w:rPr>
        <w:t>Mobile Phone Signal Blocking Pouches</w:t>
      </w:r>
      <w:r w:rsidR="00E00A84" w:rsidRPr="002670D9">
        <w:rPr>
          <w:rFonts w:ascii="Calibri" w:eastAsia="Calibri" w:hAnsi="Calibri" w:cs="Times New Roman"/>
          <w:b/>
          <w:bCs/>
        </w:rPr>
        <w:t xml:space="preserve">, Handheld and Wall Mountable unlocking devices and Training/Advice </w:t>
      </w:r>
      <w:r w:rsidR="003E5F61" w:rsidRPr="002670D9">
        <w:rPr>
          <w:rFonts w:ascii="Calibri" w:eastAsia="Calibri" w:hAnsi="Calibri" w:cs="Times New Roman"/>
          <w:b/>
          <w:bCs/>
        </w:rPr>
        <w:t>services</w:t>
      </w:r>
      <w:r w:rsidR="000C2288" w:rsidRPr="002670D9">
        <w:rPr>
          <w:rFonts w:ascii="Calibri" w:eastAsia="Times New Roman" w:hAnsi="Calibri" w:cs="Times New Roman"/>
          <w:szCs w:val="24"/>
        </w:rPr>
        <w:t xml:space="preserve"> </w:t>
      </w:r>
      <w:r w:rsidRPr="002670D9">
        <w:rPr>
          <w:rFonts w:ascii="Calibri" w:eastAsia="Times New Roman" w:hAnsi="Calibri" w:cs="Times New Roman"/>
          <w:szCs w:val="24"/>
        </w:rPr>
        <w:t>at the</w:t>
      </w:r>
      <w:r w:rsidRPr="002670D9">
        <w:rPr>
          <w:rFonts w:ascii="Calibri" w:eastAsia="Times New Roman" w:hAnsi="Calibri" w:cs="Times New Roman"/>
        </w:rPr>
        <w:t xml:space="preserve"> </w:t>
      </w:r>
      <w:r w:rsidR="002670D9" w:rsidRPr="002670D9">
        <w:rPr>
          <w:rFonts w:ascii="Calibri" w:eastAsia="Times New Roman" w:hAnsi="Calibri" w:cs="Times New Roman"/>
        </w:rPr>
        <w:t xml:space="preserve">school location as set out in Table 1 above. </w:t>
      </w:r>
      <w:r w:rsidRPr="002670D9">
        <w:rPr>
          <w:rFonts w:ascii="Calibri" w:eastAsia="Times New Roman" w:hAnsi="Calibri" w:cs="Times New Roman"/>
        </w:rPr>
        <w:t xml:space="preserve"> The requirements are set out in this SRFT </w:t>
      </w:r>
      <w:r w:rsidR="002670D9" w:rsidRPr="002670D9">
        <w:rPr>
          <w:rFonts w:ascii="Calibri" w:eastAsia="Times New Roman" w:hAnsi="Calibri" w:cs="Times New Roman"/>
        </w:rPr>
        <w:t>d</w:t>
      </w:r>
      <w:r w:rsidRPr="002670D9">
        <w:rPr>
          <w:rFonts w:ascii="Calibri" w:eastAsia="Times New Roman" w:hAnsi="Calibri" w:cs="Times New Roman"/>
        </w:rPr>
        <w:t xml:space="preserve">ocument </w:t>
      </w:r>
      <w:r w:rsidR="00B738D8" w:rsidRPr="002670D9">
        <w:rPr>
          <w:rFonts w:ascii="Calibri" w:eastAsia="Times New Roman" w:hAnsi="Calibri" w:cs="Times New Roman"/>
        </w:rPr>
        <w:t>below</w:t>
      </w:r>
      <w:r w:rsidRPr="002670D9">
        <w:rPr>
          <w:rFonts w:ascii="Calibri" w:eastAsia="Times New Roman" w:hAnsi="Calibri" w:cs="Times New Roman"/>
        </w:rPr>
        <w:t>.</w:t>
      </w:r>
    </w:p>
    <w:p w14:paraId="241ED232" w14:textId="77777777" w:rsidR="002670D9" w:rsidRPr="002670D9" w:rsidRDefault="002670D9" w:rsidP="002670D9">
      <w:pPr>
        <w:pStyle w:val="ListParagraph"/>
        <w:spacing w:after="0" w:line="360" w:lineRule="auto"/>
        <w:ind w:left="360"/>
        <w:rPr>
          <w:rFonts w:ascii="Calibri" w:eastAsia="Times New Roman" w:hAnsi="Calibri" w:cs="Times New Roman"/>
        </w:rPr>
      </w:pPr>
    </w:p>
    <w:p w14:paraId="57F26D81" w14:textId="3F87EA22" w:rsidR="003E5F61" w:rsidRPr="003A5BD7" w:rsidRDefault="00F349E8" w:rsidP="002670D9">
      <w:pPr>
        <w:pStyle w:val="ListParagraph"/>
        <w:numPr>
          <w:ilvl w:val="1"/>
          <w:numId w:val="34"/>
        </w:numPr>
        <w:spacing w:after="0" w:line="360" w:lineRule="auto"/>
        <w:ind w:left="709" w:hanging="709"/>
        <w:rPr>
          <w:rFonts w:ascii="Calibri" w:eastAsia="Times New Roman" w:hAnsi="Calibri" w:cs="Times New Roman"/>
          <w:szCs w:val="24"/>
        </w:rPr>
      </w:pPr>
      <w:r w:rsidRPr="003A5BD7">
        <w:rPr>
          <w:rFonts w:ascii="Calibri" w:eastAsia="Times New Roman" w:hAnsi="Calibri" w:cs="Times New Roman"/>
        </w:rPr>
        <w:t xml:space="preserve">This </w:t>
      </w:r>
      <w:r w:rsidRPr="003A5BD7">
        <w:rPr>
          <w:rFonts w:ascii="Calibri" w:eastAsia="Times New Roman" w:hAnsi="Calibri" w:cs="Times New Roman"/>
          <w:szCs w:val="24"/>
        </w:rPr>
        <w:t xml:space="preserve">Supplementary Request for Tenders (SRFT) is issued in accordance with the Terms and </w:t>
      </w:r>
      <w:r w:rsidR="00B738D8" w:rsidRPr="003A5BD7">
        <w:rPr>
          <w:rFonts w:ascii="Calibri" w:eastAsia="Times New Roman" w:hAnsi="Calibri" w:cs="Times New Roman"/>
          <w:szCs w:val="24"/>
        </w:rPr>
        <w:t xml:space="preserve">  </w:t>
      </w:r>
      <w:r w:rsidRPr="003A5BD7">
        <w:rPr>
          <w:rFonts w:ascii="Calibri" w:eastAsia="Times New Roman" w:hAnsi="Calibri" w:cs="Times New Roman"/>
          <w:szCs w:val="24"/>
        </w:rPr>
        <w:t xml:space="preserve">Conditions </w:t>
      </w:r>
      <w:r w:rsidRPr="003A5BD7">
        <w:rPr>
          <w:rFonts w:ascii="Calibri" w:eastAsia="Times New Roman" w:hAnsi="Calibri" w:cs="Times New Roman"/>
        </w:rPr>
        <w:t xml:space="preserve">of the </w:t>
      </w:r>
      <w:r w:rsidR="006E525A" w:rsidRPr="003A5BD7">
        <w:rPr>
          <w:rFonts w:ascii="Calibri" w:eastAsia="Times New Roman" w:hAnsi="Calibri" w:cs="Times New Roman"/>
        </w:rPr>
        <w:t>D</w:t>
      </w:r>
      <w:r w:rsidR="003E5F61" w:rsidRPr="003A5BD7">
        <w:rPr>
          <w:rFonts w:ascii="Calibri" w:eastAsia="Times New Roman" w:hAnsi="Calibri" w:cs="Times New Roman"/>
        </w:rPr>
        <w:t>EY</w:t>
      </w:r>
      <w:r w:rsidRPr="003A5BD7">
        <w:rPr>
          <w:rFonts w:ascii="Calibri" w:eastAsia="Times New Roman" w:hAnsi="Calibri" w:cs="Times New Roman"/>
        </w:rPr>
        <w:t xml:space="preserve">’s </w:t>
      </w:r>
      <w:r w:rsidR="003E5F61" w:rsidRPr="003A5BD7">
        <w:rPr>
          <w:rFonts w:ascii="Calibri" w:eastAsia="Times New Roman" w:hAnsi="Calibri" w:cs="Times New Roman"/>
          <w:b/>
          <w:bCs/>
        </w:rPr>
        <w:t>Multi-supplier Framework Agreement for the supply of Mobile Phone Signal Blocking Pouches</w:t>
      </w:r>
      <w:r w:rsidR="003E5F61" w:rsidRPr="003A5BD7">
        <w:rPr>
          <w:rFonts w:ascii="Calibri" w:eastAsia="Times New Roman" w:hAnsi="Calibri" w:cs="Times New Roman"/>
        </w:rPr>
        <w:t>.</w:t>
      </w:r>
    </w:p>
    <w:p w14:paraId="6876DF0F" w14:textId="77777777" w:rsidR="004378AF" w:rsidRPr="003A5BD7" w:rsidRDefault="004378AF" w:rsidP="002670D9">
      <w:pPr>
        <w:pStyle w:val="ListParagraph"/>
        <w:spacing w:after="0" w:line="360" w:lineRule="auto"/>
        <w:ind w:left="709"/>
        <w:rPr>
          <w:rFonts w:ascii="Calibri" w:eastAsia="Times New Roman" w:hAnsi="Calibri" w:cs="Times New Roman"/>
          <w:szCs w:val="24"/>
        </w:rPr>
      </w:pPr>
    </w:p>
    <w:p w14:paraId="12C2B363" w14:textId="1386505C" w:rsidR="00F349E8" w:rsidRPr="003A5BD7" w:rsidRDefault="00F349E8" w:rsidP="002670D9">
      <w:pPr>
        <w:pStyle w:val="ListParagraph"/>
        <w:numPr>
          <w:ilvl w:val="2"/>
          <w:numId w:val="34"/>
        </w:numPr>
        <w:spacing w:after="0" w:line="360" w:lineRule="auto"/>
        <w:ind w:left="1418" w:hanging="709"/>
        <w:rPr>
          <w:rFonts w:ascii="Calibri" w:eastAsia="Times New Roman" w:hAnsi="Calibri" w:cs="Times New Roman"/>
        </w:rPr>
      </w:pPr>
      <w:r w:rsidRPr="003A5BD7">
        <w:rPr>
          <w:rFonts w:ascii="Calibri" w:eastAsia="Calibri" w:hAnsi="Calibri" w:cs="Times New Roman"/>
        </w:rPr>
        <w:t xml:space="preserve">As one of the Framework Members (a “Tenderer”) included in the framework for the Provision of </w:t>
      </w:r>
      <w:r w:rsidR="001D4239" w:rsidRPr="003A5BD7">
        <w:rPr>
          <w:rFonts w:ascii="Calibri" w:hAnsi="Calibri" w:cs="Calibri"/>
          <w:lang w:val="en-GB"/>
        </w:rPr>
        <w:t>Goods</w:t>
      </w:r>
      <w:r w:rsidRPr="003A5BD7">
        <w:rPr>
          <w:rFonts w:ascii="Calibri" w:eastAsia="Calibri" w:hAnsi="Calibri" w:cs="Times New Roman"/>
        </w:rPr>
        <w:t xml:space="preserve"> under the Framework, you are invited to consider the SRFT </w:t>
      </w:r>
      <w:r w:rsidR="00B738D8" w:rsidRPr="003A5BD7">
        <w:rPr>
          <w:rFonts w:ascii="Calibri" w:eastAsia="Calibri" w:hAnsi="Calibri" w:cs="Times New Roman"/>
        </w:rPr>
        <w:t>requirement</w:t>
      </w:r>
      <w:r w:rsidRPr="003A5BD7">
        <w:rPr>
          <w:rFonts w:ascii="Calibri" w:eastAsia="Calibri" w:hAnsi="Calibri" w:cs="Times New Roman"/>
        </w:rPr>
        <w:t xml:space="preserve"> and respond with a formal </w:t>
      </w:r>
      <w:proofErr w:type="gramStart"/>
      <w:r w:rsidRPr="003A5BD7">
        <w:rPr>
          <w:rFonts w:ascii="Calibri" w:eastAsia="Calibri" w:hAnsi="Calibri" w:cs="Times New Roman"/>
        </w:rPr>
        <w:t>Tender</w:t>
      </w:r>
      <w:r w:rsidR="003E5F61" w:rsidRPr="003A5BD7">
        <w:rPr>
          <w:rFonts w:ascii="Calibri" w:eastAsia="Calibri" w:hAnsi="Calibri" w:cs="Times New Roman"/>
        </w:rPr>
        <w:t>;</w:t>
      </w:r>
      <w:proofErr w:type="gramEnd"/>
    </w:p>
    <w:p w14:paraId="1437E43E" w14:textId="77777777" w:rsidR="003E5F61" w:rsidRPr="003A5BD7" w:rsidRDefault="003E5F61" w:rsidP="002670D9">
      <w:pPr>
        <w:spacing w:after="0" w:line="360" w:lineRule="auto"/>
        <w:ind w:left="1560"/>
        <w:contextualSpacing/>
        <w:rPr>
          <w:rFonts w:ascii="Calibri" w:eastAsia="Times New Roman" w:hAnsi="Calibri" w:cs="Times New Roman"/>
        </w:rPr>
      </w:pPr>
    </w:p>
    <w:p w14:paraId="237E22B0" w14:textId="20D7D03C" w:rsidR="003E5F61" w:rsidRDefault="00F349E8" w:rsidP="002670D9">
      <w:pPr>
        <w:pStyle w:val="ListParagraph"/>
        <w:numPr>
          <w:ilvl w:val="2"/>
          <w:numId w:val="34"/>
        </w:numPr>
        <w:spacing w:after="0" w:line="360" w:lineRule="auto"/>
        <w:ind w:left="1418" w:hanging="709"/>
        <w:rPr>
          <w:rFonts w:ascii="Calibri" w:eastAsia="Times New Roman" w:hAnsi="Calibri" w:cs="Times New Roman"/>
        </w:rPr>
      </w:pPr>
      <w:r w:rsidRPr="003A5BD7">
        <w:rPr>
          <w:rFonts w:ascii="Calibri" w:eastAsia="Times New Roman" w:hAnsi="Calibri" w:cs="Times New Roman"/>
        </w:rPr>
        <w:t>Th</w:t>
      </w:r>
      <w:r w:rsidR="00B738D8" w:rsidRPr="003A5BD7">
        <w:rPr>
          <w:rFonts w:ascii="Calibri" w:eastAsia="Times New Roman" w:hAnsi="Calibri" w:cs="Times New Roman"/>
        </w:rPr>
        <w:t xml:space="preserve">e </w:t>
      </w:r>
      <w:r w:rsidRPr="003A5BD7">
        <w:rPr>
          <w:rFonts w:ascii="Calibri" w:eastAsia="Times New Roman" w:hAnsi="Calibri" w:cs="Times New Roman"/>
        </w:rPr>
        <w:t>contract</w:t>
      </w:r>
      <w:r w:rsidR="00B738D8" w:rsidRPr="003A5BD7">
        <w:rPr>
          <w:rFonts w:ascii="Calibri" w:eastAsia="Times New Roman" w:hAnsi="Calibri" w:cs="Times New Roman"/>
        </w:rPr>
        <w:t xml:space="preserve"> </w:t>
      </w:r>
      <w:r w:rsidR="00C70615" w:rsidRPr="003A5BD7">
        <w:rPr>
          <w:rFonts w:ascii="Calibri" w:eastAsia="Times New Roman" w:hAnsi="Calibri" w:cs="Times New Roman"/>
        </w:rPr>
        <w:t xml:space="preserve">offered under this Mini-Competition shall be a period of one calendar year. Clauses </w:t>
      </w:r>
      <w:r w:rsidR="00E95E09" w:rsidRPr="003A5BD7">
        <w:rPr>
          <w:rFonts w:ascii="Calibri" w:eastAsia="Times New Roman" w:hAnsi="Calibri" w:cs="Times New Roman"/>
        </w:rPr>
        <w:t xml:space="preserve">6, 7A, 8 </w:t>
      </w:r>
      <w:r w:rsidR="004378AF" w:rsidRPr="003A5BD7">
        <w:rPr>
          <w:rFonts w:ascii="Calibri" w:eastAsia="Times New Roman" w:hAnsi="Calibri" w:cs="Times New Roman"/>
        </w:rPr>
        <w:t>and warranty</w:t>
      </w:r>
      <w:r w:rsidR="00E95E09" w:rsidRPr="003A5BD7">
        <w:rPr>
          <w:rFonts w:ascii="Calibri" w:eastAsia="Times New Roman" w:hAnsi="Calibri" w:cs="Times New Roman"/>
        </w:rPr>
        <w:t xml:space="preserve"> conditions set out in </w:t>
      </w:r>
      <w:r w:rsidR="00EC708F">
        <w:rPr>
          <w:rFonts w:ascii="Calibri" w:eastAsia="Times New Roman" w:hAnsi="Calibri" w:cs="Times New Roman"/>
        </w:rPr>
        <w:t>A</w:t>
      </w:r>
      <w:r w:rsidR="00E95E09" w:rsidRPr="003A5BD7">
        <w:rPr>
          <w:rFonts w:ascii="Calibri" w:eastAsia="Times New Roman" w:hAnsi="Calibri" w:cs="Times New Roman"/>
        </w:rPr>
        <w:t>ppendix 1</w:t>
      </w:r>
      <w:r w:rsidR="00A552ED" w:rsidRPr="003A5BD7">
        <w:rPr>
          <w:rFonts w:ascii="Calibri" w:eastAsia="Times New Roman" w:hAnsi="Calibri" w:cs="Times New Roman"/>
        </w:rPr>
        <w:t xml:space="preserve"> </w:t>
      </w:r>
      <w:r w:rsidR="00E95E09" w:rsidRPr="003A5BD7">
        <w:rPr>
          <w:rFonts w:ascii="Calibri" w:eastAsia="Times New Roman" w:hAnsi="Calibri" w:cs="Times New Roman"/>
        </w:rPr>
        <w:t>of the RFT</w:t>
      </w:r>
      <w:r w:rsidR="004378AF" w:rsidRPr="003A5BD7">
        <w:rPr>
          <w:rFonts w:ascii="Calibri" w:eastAsia="Times New Roman" w:hAnsi="Calibri" w:cs="Times New Roman"/>
        </w:rPr>
        <w:t xml:space="preserve"> will </w:t>
      </w:r>
      <w:r w:rsidR="00C70615" w:rsidRPr="003A5BD7">
        <w:rPr>
          <w:rFonts w:ascii="Calibri" w:eastAsia="Times New Roman" w:hAnsi="Calibri" w:cs="Times New Roman"/>
        </w:rPr>
        <w:t>survive the contract expiry or termination.</w:t>
      </w:r>
    </w:p>
    <w:p w14:paraId="419CE777" w14:textId="77777777" w:rsidR="008F33A5" w:rsidRPr="008F33A5" w:rsidRDefault="008F33A5" w:rsidP="008F33A5">
      <w:pPr>
        <w:spacing w:after="0" w:line="360" w:lineRule="auto"/>
        <w:rPr>
          <w:rFonts w:ascii="Calibri" w:eastAsia="Times New Roman" w:hAnsi="Calibri" w:cs="Times New Roman"/>
        </w:rPr>
      </w:pPr>
      <w:bookmarkStart w:id="1" w:name="_Hlk207285959"/>
    </w:p>
    <w:p w14:paraId="0A7B2B62" w14:textId="3FE3C19C" w:rsidR="008F33A5" w:rsidRPr="008F33A5" w:rsidRDefault="008F33A5" w:rsidP="008F33A5">
      <w:pPr>
        <w:pStyle w:val="ListParagraph"/>
        <w:numPr>
          <w:ilvl w:val="1"/>
          <w:numId w:val="34"/>
        </w:numPr>
        <w:spacing w:after="0" w:line="360" w:lineRule="auto"/>
        <w:ind w:left="709" w:hanging="709"/>
        <w:rPr>
          <w:rFonts w:ascii="Calibri" w:eastAsia="Times New Roman" w:hAnsi="Calibri" w:cs="Times New Roman"/>
        </w:rPr>
      </w:pPr>
      <w:r w:rsidRPr="008F33A5">
        <w:rPr>
          <w:rFonts w:ascii="Calibri" w:eastAsia="Times New Roman" w:hAnsi="Calibri" w:cs="Times New Roman"/>
          <w:szCs w:val="24"/>
        </w:rPr>
        <w:t xml:space="preserve">Any Goods Contract that may result from this Competition will be issued for a term of one (1) year (“the Term”). </w:t>
      </w:r>
    </w:p>
    <w:bookmarkEnd w:id="1"/>
    <w:p w14:paraId="2846D19A" w14:textId="77777777" w:rsidR="008F33A5" w:rsidRPr="008F33A5" w:rsidRDefault="008F33A5" w:rsidP="008F33A5">
      <w:pPr>
        <w:pStyle w:val="ListParagraph"/>
        <w:spacing w:after="0" w:line="360" w:lineRule="auto"/>
        <w:ind w:left="360"/>
        <w:rPr>
          <w:rFonts w:ascii="Calibri" w:eastAsia="Times New Roman" w:hAnsi="Calibri" w:cs="Times New Roman"/>
        </w:rPr>
      </w:pPr>
    </w:p>
    <w:p w14:paraId="0FA83A2B" w14:textId="5FD6CC73" w:rsidR="00F349E8" w:rsidRDefault="00F349E8" w:rsidP="002670D9">
      <w:pPr>
        <w:numPr>
          <w:ilvl w:val="0"/>
          <w:numId w:val="34"/>
        </w:numPr>
        <w:spacing w:after="0" w:line="360" w:lineRule="auto"/>
        <w:ind w:left="720" w:hanging="720"/>
        <w:contextualSpacing/>
        <w:rPr>
          <w:rFonts w:ascii="Calibri" w:eastAsia="Times New Roman" w:hAnsi="Calibri" w:cs="Times New Roman"/>
        </w:rPr>
      </w:pPr>
      <w:r w:rsidRPr="003A5BD7">
        <w:rPr>
          <w:rFonts w:ascii="Calibri" w:eastAsia="Times New Roman" w:hAnsi="Calibri" w:cs="Times New Roman"/>
        </w:rPr>
        <w:t xml:space="preserve">The successful Tenderer agrees to execute and comply with the terms and conditions of the </w:t>
      </w:r>
      <w:r w:rsidR="001D4239" w:rsidRPr="003A5BD7">
        <w:rPr>
          <w:rFonts w:ascii="Calibri" w:hAnsi="Calibri" w:cs="Calibri"/>
          <w:lang w:val="en-GB"/>
        </w:rPr>
        <w:t>Goods</w:t>
      </w:r>
      <w:r w:rsidRPr="003A5BD7">
        <w:rPr>
          <w:rFonts w:ascii="Calibri" w:eastAsia="Times New Roman" w:hAnsi="Calibri" w:cs="Times New Roman"/>
        </w:rPr>
        <w:t xml:space="preserve"> Contract which was attached to the </w:t>
      </w:r>
      <w:r w:rsidR="006E525A" w:rsidRPr="003A5BD7">
        <w:rPr>
          <w:rFonts w:ascii="Calibri" w:eastAsia="Times New Roman" w:hAnsi="Calibri" w:cs="Times New Roman"/>
        </w:rPr>
        <w:t>DE</w:t>
      </w:r>
      <w:r w:rsidR="003E5F61" w:rsidRPr="003A5BD7">
        <w:rPr>
          <w:rFonts w:ascii="Calibri" w:eastAsia="Times New Roman" w:hAnsi="Calibri" w:cs="Times New Roman"/>
        </w:rPr>
        <w:t>Y</w:t>
      </w:r>
      <w:r w:rsidRPr="003A5BD7">
        <w:rPr>
          <w:rFonts w:ascii="Calibri" w:eastAsia="Times New Roman" w:hAnsi="Calibri" w:cs="Times New Roman"/>
        </w:rPr>
        <w:t xml:space="preserve">’s Request for Tenders (RFT) to establish a </w:t>
      </w:r>
      <w:r w:rsidR="00F7684A" w:rsidRPr="003A5BD7">
        <w:rPr>
          <w:rFonts w:ascii="Calibri" w:eastAsia="Times New Roman" w:hAnsi="Calibri" w:cs="Times New Roman"/>
        </w:rPr>
        <w:t>M</w:t>
      </w:r>
      <w:r w:rsidRPr="003A5BD7">
        <w:rPr>
          <w:rFonts w:ascii="Calibri" w:eastAsia="Times New Roman" w:hAnsi="Calibri" w:cs="Times New Roman"/>
        </w:rPr>
        <w:t>ulti</w:t>
      </w:r>
      <w:r w:rsidR="005E5BF7" w:rsidRPr="003A5BD7">
        <w:rPr>
          <w:rFonts w:ascii="Calibri" w:eastAsia="Times New Roman" w:hAnsi="Calibri" w:cs="Times New Roman"/>
        </w:rPr>
        <w:t>-</w:t>
      </w:r>
      <w:r w:rsidR="00F7684A" w:rsidRPr="003A5BD7">
        <w:rPr>
          <w:rFonts w:ascii="Calibri" w:eastAsia="Times New Roman" w:hAnsi="Calibri" w:cs="Times New Roman"/>
        </w:rPr>
        <w:t>S</w:t>
      </w:r>
      <w:r w:rsidRPr="003A5BD7">
        <w:rPr>
          <w:rFonts w:ascii="Calibri" w:eastAsia="Times New Roman" w:hAnsi="Calibri" w:cs="Times New Roman"/>
        </w:rPr>
        <w:t xml:space="preserve">upplier Framework Agreement for </w:t>
      </w:r>
      <w:r w:rsidR="003E5F61" w:rsidRPr="003A5BD7">
        <w:rPr>
          <w:rFonts w:ascii="Calibri" w:eastAsia="Times New Roman" w:hAnsi="Calibri" w:cs="Times New Roman"/>
          <w:b/>
          <w:bCs/>
        </w:rPr>
        <w:t>Mobile Phone Signal Blocking Pouches</w:t>
      </w:r>
      <w:r w:rsidR="003E5F61" w:rsidRPr="003A5BD7">
        <w:rPr>
          <w:rFonts w:ascii="Calibri" w:eastAsia="Times New Roman" w:hAnsi="Calibri" w:cs="Times New Roman"/>
        </w:rPr>
        <w:t xml:space="preserve"> </w:t>
      </w:r>
      <w:r w:rsidRPr="003A5BD7">
        <w:rPr>
          <w:rFonts w:ascii="Calibri" w:eastAsia="Times New Roman" w:hAnsi="Calibri" w:cs="Times New Roman"/>
        </w:rPr>
        <w:t>at Appendix 6</w:t>
      </w:r>
      <w:r w:rsidRPr="003A5BD7">
        <w:rPr>
          <w:rFonts w:ascii="Calibri" w:eastAsia="Times New Roman" w:hAnsi="Calibri" w:cs="Times New Roman"/>
          <w:b/>
        </w:rPr>
        <w:t xml:space="preserve"> </w:t>
      </w:r>
      <w:r w:rsidRPr="003A5BD7">
        <w:rPr>
          <w:rFonts w:ascii="Calibri" w:eastAsia="Times New Roman" w:hAnsi="Calibri" w:cs="Times New Roman"/>
          <w:bCs/>
        </w:rPr>
        <w:t>of the</w:t>
      </w:r>
      <w:r w:rsidRPr="003A5BD7">
        <w:rPr>
          <w:rFonts w:ascii="Calibri" w:eastAsia="Times New Roman" w:hAnsi="Calibri" w:cs="Times New Roman"/>
        </w:rPr>
        <w:t xml:space="preserve"> RFT.</w:t>
      </w:r>
    </w:p>
    <w:p w14:paraId="0A1FE263" w14:textId="77777777" w:rsidR="003A5BD7" w:rsidRPr="003A5BD7" w:rsidRDefault="003A5BD7" w:rsidP="002670D9">
      <w:pPr>
        <w:spacing w:after="0" w:line="360" w:lineRule="auto"/>
        <w:ind w:left="720"/>
        <w:contextualSpacing/>
        <w:rPr>
          <w:rFonts w:ascii="Calibri" w:eastAsia="Times New Roman" w:hAnsi="Calibri" w:cs="Times New Roman"/>
        </w:rPr>
      </w:pPr>
    </w:p>
    <w:p w14:paraId="43CC3094" w14:textId="7C2AF846" w:rsidR="00F349E8" w:rsidRDefault="00F349E8" w:rsidP="002670D9">
      <w:pPr>
        <w:numPr>
          <w:ilvl w:val="0"/>
          <w:numId w:val="34"/>
        </w:numPr>
        <w:spacing w:after="0" w:line="360" w:lineRule="auto"/>
        <w:ind w:left="720" w:hanging="720"/>
        <w:contextualSpacing/>
        <w:jc w:val="both"/>
        <w:rPr>
          <w:rFonts w:ascii="Calibri" w:eastAsia="Calibri" w:hAnsi="Calibri" w:cs="Calibri"/>
        </w:rPr>
      </w:pPr>
      <w:r w:rsidRPr="003A5BD7">
        <w:rPr>
          <w:rFonts w:ascii="Calibri" w:eastAsia="Calibri" w:hAnsi="Calibri" w:cs="Calibri"/>
        </w:rPr>
        <w:t xml:space="preserve">Any queries or requests for clarifications in relation to </w:t>
      </w:r>
      <w:r w:rsidR="004378AF" w:rsidRPr="003A5BD7">
        <w:rPr>
          <w:rFonts w:ascii="Calibri" w:eastAsia="Calibri" w:hAnsi="Calibri" w:cs="Calibri"/>
        </w:rPr>
        <w:t xml:space="preserve">this </w:t>
      </w:r>
      <w:r w:rsidRPr="003A5BD7">
        <w:rPr>
          <w:rFonts w:ascii="Calibri" w:eastAsia="Calibri" w:hAnsi="Calibri" w:cs="Calibri"/>
        </w:rPr>
        <w:t xml:space="preserve">SRFT and any of the requirements specified in it </w:t>
      </w:r>
      <w:r w:rsidRPr="003A5BD7">
        <w:rPr>
          <w:rFonts w:ascii="Calibri" w:eastAsia="Calibri" w:hAnsi="Calibri" w:cs="Calibri"/>
          <w:b/>
          <w:bCs/>
        </w:rPr>
        <w:t xml:space="preserve">must be submitted </w:t>
      </w:r>
      <w:r w:rsidR="003E5F61" w:rsidRPr="003A5BD7">
        <w:rPr>
          <w:rFonts w:ascii="Calibri" w:eastAsia="Calibri" w:hAnsi="Calibri" w:cs="Calibri"/>
          <w:b/>
          <w:bCs/>
        </w:rPr>
        <w:t xml:space="preserve">via the email address as set out in table 1 above </w:t>
      </w:r>
      <w:r w:rsidRPr="003A5BD7">
        <w:rPr>
          <w:rFonts w:ascii="Calibri" w:eastAsia="Calibri" w:hAnsi="Calibri" w:cs="Calibri"/>
          <w:b/>
          <w:bCs/>
        </w:rPr>
        <w:t>within the deadlines</w:t>
      </w:r>
      <w:r w:rsidRPr="003A5BD7">
        <w:rPr>
          <w:rFonts w:ascii="Calibri" w:eastAsia="Calibri" w:hAnsi="Calibri" w:cs="Calibri"/>
        </w:rPr>
        <w:t>.</w:t>
      </w:r>
    </w:p>
    <w:p w14:paraId="287BD383" w14:textId="77777777" w:rsidR="003A5BD7" w:rsidRPr="003A5BD7" w:rsidRDefault="003A5BD7" w:rsidP="002670D9">
      <w:pPr>
        <w:spacing w:after="0" w:line="360" w:lineRule="auto"/>
        <w:contextualSpacing/>
        <w:jc w:val="both"/>
        <w:rPr>
          <w:rFonts w:ascii="Calibri" w:eastAsia="Calibri" w:hAnsi="Calibri" w:cs="Calibri"/>
        </w:rPr>
      </w:pPr>
    </w:p>
    <w:p w14:paraId="0B707702" w14:textId="1E8666B5" w:rsidR="00F349E8" w:rsidRPr="003A5BD7" w:rsidRDefault="004378AF" w:rsidP="002670D9">
      <w:pPr>
        <w:numPr>
          <w:ilvl w:val="0"/>
          <w:numId w:val="34"/>
        </w:numPr>
        <w:tabs>
          <w:tab w:val="left" w:pos="426"/>
        </w:tabs>
        <w:autoSpaceDE w:val="0"/>
        <w:autoSpaceDN w:val="0"/>
        <w:adjustRightInd w:val="0"/>
        <w:spacing w:after="0" w:line="360" w:lineRule="auto"/>
        <w:ind w:left="720" w:hanging="720"/>
        <w:contextualSpacing/>
        <w:jc w:val="both"/>
        <w:rPr>
          <w:rFonts w:ascii="Calibri" w:eastAsia="Calibri" w:hAnsi="Calibri" w:cs="Calibri"/>
          <w:shd w:val="clear" w:color="auto" w:fill="FF0000"/>
        </w:rPr>
      </w:pPr>
      <w:r w:rsidRPr="003A5BD7">
        <w:rPr>
          <w:rFonts w:ascii="Calibri" w:eastAsia="Calibri" w:hAnsi="Calibri" w:cs="Calibri"/>
        </w:rPr>
        <w:t xml:space="preserve">      </w:t>
      </w:r>
      <w:r w:rsidR="007F4A83" w:rsidRPr="003A5BD7">
        <w:rPr>
          <w:rFonts w:ascii="Calibri" w:eastAsia="Calibri" w:hAnsi="Calibri" w:cs="Calibri"/>
        </w:rPr>
        <w:t>Your Tender R</w:t>
      </w:r>
      <w:r w:rsidR="00F349E8" w:rsidRPr="003A5BD7">
        <w:rPr>
          <w:rFonts w:ascii="Calibri" w:eastAsia="Calibri" w:hAnsi="Calibri" w:cs="Calibri"/>
        </w:rPr>
        <w:t xml:space="preserve">esponse must be submitted in full </w:t>
      </w:r>
      <w:r w:rsidRPr="003A5BD7">
        <w:rPr>
          <w:rFonts w:ascii="Calibri" w:eastAsia="Calibri" w:hAnsi="Calibri" w:cs="Calibri"/>
        </w:rPr>
        <w:t>v</w:t>
      </w:r>
      <w:r w:rsidR="003E5F61" w:rsidRPr="003A5BD7">
        <w:rPr>
          <w:rFonts w:ascii="Calibri" w:eastAsia="Calibri" w:hAnsi="Calibri" w:cs="Calibri"/>
          <w:b/>
          <w:bCs/>
        </w:rPr>
        <w:t>ia the email address as set out in table 1</w:t>
      </w:r>
      <w:r w:rsidRPr="003A5BD7">
        <w:rPr>
          <w:rFonts w:ascii="Calibri" w:eastAsia="Calibri" w:hAnsi="Calibri" w:cs="Calibri"/>
          <w:b/>
          <w:bCs/>
        </w:rPr>
        <w:t xml:space="preserve"> above</w:t>
      </w:r>
      <w:r w:rsidR="003E5F61" w:rsidRPr="003A5BD7">
        <w:rPr>
          <w:rFonts w:ascii="Calibri" w:eastAsia="Calibri" w:hAnsi="Calibri" w:cs="Calibri"/>
          <w:b/>
          <w:bCs/>
        </w:rPr>
        <w:t xml:space="preserve"> </w:t>
      </w:r>
      <w:r w:rsidR="00F349E8" w:rsidRPr="003A5BD7">
        <w:rPr>
          <w:rFonts w:ascii="Calibri" w:eastAsia="Calibri" w:hAnsi="Calibri" w:cs="Calibri"/>
        </w:rPr>
        <w:t xml:space="preserve">and must be received by the deadline </w:t>
      </w:r>
      <w:r w:rsidRPr="003A5BD7">
        <w:rPr>
          <w:rFonts w:ascii="Calibri" w:eastAsia="Calibri" w:hAnsi="Calibri" w:cs="Calibri"/>
        </w:rPr>
        <w:t>set out again in table 1 above</w:t>
      </w:r>
      <w:r w:rsidR="00F349E8" w:rsidRPr="003A5BD7">
        <w:rPr>
          <w:rFonts w:ascii="Calibri" w:eastAsia="Calibri" w:hAnsi="Calibri" w:cs="Calibri"/>
        </w:rPr>
        <w:t>. Late submissions will not be accepted</w:t>
      </w:r>
      <w:r w:rsidR="00F46084" w:rsidRPr="003A5BD7">
        <w:rPr>
          <w:rFonts w:ascii="Calibri" w:eastAsia="Calibri" w:hAnsi="Calibri" w:cs="Calibri"/>
        </w:rPr>
        <w:t>.</w:t>
      </w:r>
    </w:p>
    <w:p w14:paraId="2F45A87E" w14:textId="77777777" w:rsidR="003A5BD7" w:rsidRPr="003A5BD7" w:rsidRDefault="003A5BD7" w:rsidP="002670D9">
      <w:pPr>
        <w:tabs>
          <w:tab w:val="left" w:pos="426"/>
        </w:tabs>
        <w:autoSpaceDE w:val="0"/>
        <w:autoSpaceDN w:val="0"/>
        <w:adjustRightInd w:val="0"/>
        <w:spacing w:after="0" w:line="360" w:lineRule="auto"/>
        <w:contextualSpacing/>
        <w:jc w:val="both"/>
        <w:rPr>
          <w:rFonts w:ascii="Calibri" w:eastAsia="Calibri" w:hAnsi="Calibri" w:cs="Calibri"/>
          <w:shd w:val="clear" w:color="auto" w:fill="FF0000"/>
        </w:rPr>
      </w:pPr>
    </w:p>
    <w:p w14:paraId="2AE19573" w14:textId="581C7728" w:rsidR="00F349E8" w:rsidRPr="003A5BD7"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bCs/>
          <w:szCs w:val="24"/>
        </w:rPr>
        <w:lastRenderedPageBreak/>
        <w:t xml:space="preserve">The </w:t>
      </w:r>
      <w:r w:rsidR="00E63E9A" w:rsidRPr="003A5BD7">
        <w:rPr>
          <w:rFonts w:ascii="Calibri" w:eastAsia="Calibri" w:hAnsi="Calibri" w:cs="Times New Roman"/>
          <w:bCs/>
          <w:szCs w:val="24"/>
        </w:rPr>
        <w:t>C</w:t>
      </w:r>
      <w:r w:rsidRPr="003A5BD7">
        <w:rPr>
          <w:rFonts w:ascii="Calibri" w:eastAsia="Calibri" w:hAnsi="Calibri" w:cs="Times New Roman"/>
          <w:bCs/>
          <w:szCs w:val="24"/>
        </w:rPr>
        <w:t>lient</w:t>
      </w:r>
      <w:r w:rsidRPr="003A5BD7">
        <w:rPr>
          <w:rFonts w:ascii="Calibri" w:eastAsia="Calibri" w:hAnsi="Calibri" w:cs="Times New Roman"/>
          <w:bCs/>
        </w:rPr>
        <w:t xml:space="preserve"> intends to award the contract </w:t>
      </w:r>
      <w:proofErr w:type="gramStart"/>
      <w:r w:rsidRPr="003A5BD7">
        <w:rPr>
          <w:rFonts w:ascii="Calibri" w:eastAsia="Calibri" w:hAnsi="Calibri" w:cs="Times New Roman"/>
          <w:bCs/>
        </w:rPr>
        <w:t>on the basis of</w:t>
      </w:r>
      <w:proofErr w:type="gramEnd"/>
      <w:r w:rsidRPr="003A5BD7">
        <w:rPr>
          <w:rFonts w:ascii="Calibri" w:eastAsia="Calibri" w:hAnsi="Calibri" w:cs="Times New Roman"/>
          <w:bCs/>
        </w:rPr>
        <w:t xml:space="preserve"> the Most Economically Advantageous Tender received</w:t>
      </w:r>
      <w:r w:rsidR="00E92F68">
        <w:rPr>
          <w:rFonts w:ascii="Calibri" w:eastAsia="Calibri" w:hAnsi="Calibri" w:cs="Times New Roman"/>
          <w:bCs/>
        </w:rPr>
        <w:t xml:space="preserve"> based on all three award criteria</w:t>
      </w:r>
      <w:r w:rsidR="004378AF" w:rsidRPr="003A5BD7">
        <w:rPr>
          <w:rFonts w:ascii="Calibri" w:eastAsia="Calibri" w:hAnsi="Calibri" w:cs="Times New Roman"/>
          <w:bCs/>
        </w:rPr>
        <w:t>.</w:t>
      </w:r>
      <w:r w:rsidRPr="003A5BD7">
        <w:rPr>
          <w:rFonts w:ascii="Calibri" w:eastAsia="Calibri" w:hAnsi="Calibri" w:cs="Times New Roman"/>
          <w:bCs/>
        </w:rPr>
        <w:t xml:space="preserve"> </w:t>
      </w:r>
      <w:r w:rsidRPr="003A5BD7">
        <w:rPr>
          <w:rFonts w:ascii="Calibri" w:eastAsia="Calibri" w:hAnsi="Calibri" w:cs="Times New Roman"/>
        </w:rPr>
        <w:t xml:space="preserve">No enforceable commitment of any kind, contractual or otherwise will exist unless and until a formal written Contract has been executed by or on behalf of the Client arising </w:t>
      </w:r>
      <w:proofErr w:type="gramStart"/>
      <w:r w:rsidRPr="003A5BD7">
        <w:rPr>
          <w:rFonts w:ascii="Calibri" w:eastAsia="Calibri" w:hAnsi="Calibri" w:cs="Times New Roman"/>
        </w:rPr>
        <w:t>as a result of</w:t>
      </w:r>
      <w:proofErr w:type="gramEnd"/>
      <w:r w:rsidRPr="003A5BD7">
        <w:rPr>
          <w:rFonts w:ascii="Calibri" w:eastAsia="Calibri" w:hAnsi="Calibri" w:cs="Times New Roman"/>
        </w:rPr>
        <w:t xml:space="preserve"> this </w:t>
      </w:r>
      <w:r w:rsidR="00331C14" w:rsidRPr="003A5BD7">
        <w:rPr>
          <w:rFonts w:ascii="Calibri" w:eastAsia="Times New Roman" w:hAnsi="Calibri" w:cs="Calibri"/>
          <w:bCs/>
          <w:lang w:val="en-GB"/>
        </w:rPr>
        <w:t xml:space="preserve">Mini-Competition </w:t>
      </w:r>
      <w:r w:rsidRPr="003A5BD7">
        <w:rPr>
          <w:rFonts w:ascii="Calibri" w:eastAsia="Calibri" w:hAnsi="Calibri" w:cs="Times New Roman"/>
        </w:rPr>
        <w:t>(“Mini</w:t>
      </w:r>
      <w:r w:rsidR="005E5BF7" w:rsidRPr="003A5BD7">
        <w:rPr>
          <w:rFonts w:ascii="Calibri" w:eastAsia="Calibri" w:hAnsi="Calibri" w:cs="Times New Roman"/>
        </w:rPr>
        <w:t>-</w:t>
      </w:r>
      <w:r w:rsidRPr="003A5BD7">
        <w:rPr>
          <w:rFonts w:ascii="Calibri" w:eastAsia="Calibri" w:hAnsi="Calibri" w:cs="Times New Roman"/>
        </w:rPr>
        <w:t xml:space="preserve">Competition”) initiated by way of this supplementary request for tender </w:t>
      </w:r>
      <w:proofErr w:type="gramStart"/>
      <w:r w:rsidRPr="003A5BD7">
        <w:rPr>
          <w:rFonts w:ascii="Calibri" w:eastAsia="Calibri" w:hAnsi="Calibri" w:cs="Times New Roman"/>
        </w:rPr>
        <w:t>(”SRFT</w:t>
      </w:r>
      <w:proofErr w:type="gramEnd"/>
      <w:r w:rsidRPr="003A5BD7">
        <w:rPr>
          <w:rFonts w:ascii="Calibri" w:eastAsia="Calibri" w:hAnsi="Calibri" w:cs="Times New Roman"/>
        </w:rPr>
        <w:t xml:space="preserve">”). The Client may cancel a </w:t>
      </w:r>
      <w:r w:rsidR="00331C14" w:rsidRPr="003A5BD7">
        <w:rPr>
          <w:rFonts w:ascii="Calibri" w:eastAsia="Times New Roman" w:hAnsi="Calibri" w:cs="Calibri"/>
          <w:bCs/>
          <w:lang w:val="en-GB"/>
        </w:rPr>
        <w:t xml:space="preserve">Mini-Competition </w:t>
      </w:r>
      <w:r w:rsidRPr="003A5BD7">
        <w:rPr>
          <w:rFonts w:ascii="Calibri" w:eastAsia="Calibri" w:hAnsi="Calibri" w:cs="Times New Roman"/>
        </w:rPr>
        <w:t xml:space="preserve">at any time prior to a Contract being executed by it. Any notification of preferred bidder status by a Client shall not give rise to any enforceable rights by the Tenderer.  </w:t>
      </w:r>
    </w:p>
    <w:p w14:paraId="2D64115C" w14:textId="77777777" w:rsidR="004378AF" w:rsidRPr="003A5BD7" w:rsidRDefault="004378AF" w:rsidP="002670D9">
      <w:pPr>
        <w:autoSpaceDE w:val="0"/>
        <w:autoSpaceDN w:val="0"/>
        <w:adjustRightInd w:val="0"/>
        <w:spacing w:after="0" w:line="360" w:lineRule="auto"/>
        <w:contextualSpacing/>
        <w:jc w:val="both"/>
        <w:rPr>
          <w:rFonts w:ascii="Calibri" w:eastAsia="Calibri" w:hAnsi="Calibri" w:cs="Times New Roman"/>
        </w:rPr>
      </w:pPr>
    </w:p>
    <w:p w14:paraId="2B2F2815" w14:textId="03E1EF0D"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Tenderers are advised that the Client is subject to the Freedom of Information (FOI) Act, 2014.  If a Tenderer considers that any of the information supplied in their Tender </w:t>
      </w:r>
      <w:r w:rsidR="007F4A83" w:rsidRPr="003A5BD7">
        <w:rPr>
          <w:rFonts w:ascii="Calibri" w:eastAsia="Calibri" w:hAnsi="Calibri" w:cs="Times New Roman"/>
        </w:rPr>
        <w:t>R</w:t>
      </w:r>
      <w:r w:rsidRPr="003A5BD7">
        <w:rPr>
          <w:rFonts w:ascii="Calibri" w:eastAsia="Calibri" w:hAnsi="Calibri" w:cs="Times New Roman"/>
        </w:rPr>
        <w:t>esponse is either commercially sensitive or confidential in nature, this should be highlighted and the reasons for its sensitivity specified. In such cases the relevant material will, in response to a request under the FOI Act, be examined in the light of the exceptions provided for in the Act.</w:t>
      </w:r>
    </w:p>
    <w:p w14:paraId="5E18126C" w14:textId="77777777" w:rsidR="004B134C" w:rsidRPr="003A5BD7" w:rsidRDefault="004B134C" w:rsidP="004B134C">
      <w:pPr>
        <w:autoSpaceDE w:val="0"/>
        <w:autoSpaceDN w:val="0"/>
        <w:adjustRightInd w:val="0"/>
        <w:spacing w:after="0" w:line="360" w:lineRule="auto"/>
        <w:contextualSpacing/>
        <w:jc w:val="both"/>
        <w:rPr>
          <w:rFonts w:ascii="Calibri" w:eastAsia="Calibri" w:hAnsi="Calibri" w:cs="Times New Roman"/>
        </w:rPr>
      </w:pPr>
    </w:p>
    <w:p w14:paraId="4B217629" w14:textId="55943FE4"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Any conflict of interest or potential conflict of interest on the part of a Tenderer, individual employees or corporate or individual service providers (whether sub-contractors or </w:t>
      </w:r>
      <w:r w:rsidR="00DC658A" w:rsidRPr="003A5BD7">
        <w:rPr>
          <w:rFonts w:ascii="Calibri" w:eastAsia="Calibri" w:hAnsi="Calibri" w:cs="Times New Roman"/>
        </w:rPr>
        <w:t>third-party</w:t>
      </w:r>
      <w:r w:rsidRPr="003A5BD7">
        <w:rPr>
          <w:rFonts w:ascii="Calibri" w:eastAsia="Calibri" w:hAnsi="Calibri" w:cs="Times New Roman"/>
        </w:rPr>
        <w:t xml:space="preserve"> retainers) of a Tenderer must be fully disclosed to the Client as soon as the conflict or potential conflict becomes apparent. In the event of any conflict or potential conflict of interest, the Client may invite Tenderers to propose means by which the conflict might be removed.  The Client</w:t>
      </w:r>
      <w:r w:rsidRPr="003A5BD7">
        <w:rPr>
          <w:rFonts w:ascii="Calibri" w:eastAsia="Calibri" w:hAnsi="Calibri" w:cs="Times New Roman"/>
          <w:b/>
          <w:szCs w:val="24"/>
        </w:rPr>
        <w:t xml:space="preserve"> </w:t>
      </w:r>
      <w:r w:rsidRPr="003A5BD7">
        <w:rPr>
          <w:rFonts w:ascii="Calibri" w:eastAsia="Calibri" w:hAnsi="Calibri" w:cs="Times New Roman"/>
        </w:rPr>
        <w:t>will, in its absolute discretion, decide on the appropriate course of action.</w:t>
      </w:r>
    </w:p>
    <w:p w14:paraId="3CEDA633"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4DB6421B" w14:textId="57619CEC"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Tenderers should note that the Client may, when notifying Tenderers of the results of this Mini-Competition, include the scores obtained by the Tenderer concerned and the scores obtained by the preferred bidder in respect of each award criterion assessed by the Contracting Authority.</w:t>
      </w:r>
    </w:p>
    <w:p w14:paraId="74543F5A"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200FC92D" w14:textId="3D391FF4"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The successful Tenderer must sign and return the “</w:t>
      </w:r>
      <w:r w:rsidR="001D4239" w:rsidRPr="00E735C4">
        <w:rPr>
          <w:rFonts w:ascii="Calibri" w:hAnsi="Calibri" w:cs="Calibri"/>
          <w:lang w:val="en-GB"/>
        </w:rPr>
        <w:t>Goods</w:t>
      </w:r>
      <w:r w:rsidR="0064778F" w:rsidRPr="00E735C4">
        <w:rPr>
          <w:rFonts w:ascii="Calibri" w:hAnsi="Calibri" w:cs="Calibri"/>
          <w:lang w:val="en-GB"/>
        </w:rPr>
        <w:t>”</w:t>
      </w:r>
      <w:r w:rsidRPr="00E735C4">
        <w:rPr>
          <w:rFonts w:ascii="Calibri" w:eastAsia="Calibri" w:hAnsi="Calibri" w:cs="Times New Roman"/>
        </w:rPr>
        <w:t xml:space="preserve"> Contract</w:t>
      </w:r>
      <w:r w:rsidR="0064778F" w:rsidRPr="00E735C4">
        <w:rPr>
          <w:rFonts w:ascii="Calibri" w:eastAsia="Calibri" w:hAnsi="Calibri" w:cs="Times New Roman"/>
        </w:rPr>
        <w:t xml:space="preserve"> </w:t>
      </w:r>
      <w:r w:rsidRPr="00E735C4">
        <w:rPr>
          <w:rFonts w:ascii="Calibri" w:eastAsia="Calibri" w:hAnsi="Calibri" w:cs="Times New Roman"/>
        </w:rPr>
        <w:t>to the Client no later than seven (7) calendar days from the date of issue by the Client, unless notified otherwise in writing by the Contracting Authority. A signed contract returned by the successful Tenderer is not binding on any SRFT Client unless and until the SRFT Client has signed the “</w:t>
      </w:r>
      <w:r w:rsidR="001D4239" w:rsidRPr="00E735C4">
        <w:rPr>
          <w:rFonts w:ascii="Calibri" w:hAnsi="Calibri" w:cs="Calibri"/>
          <w:lang w:val="en-GB"/>
        </w:rPr>
        <w:t xml:space="preserve">Goods </w:t>
      </w:r>
      <w:r w:rsidRPr="00E735C4">
        <w:rPr>
          <w:rFonts w:ascii="Calibri" w:eastAsia="Calibri" w:hAnsi="Calibri" w:cs="Times New Roman"/>
        </w:rPr>
        <w:t>Contract” in accordance with this SRFT.</w:t>
      </w:r>
      <w:r w:rsidR="003A5BD7" w:rsidRPr="00E735C4">
        <w:rPr>
          <w:rFonts w:ascii="Calibri" w:eastAsia="Calibri" w:hAnsi="Calibri" w:cs="Times New Roman"/>
        </w:rPr>
        <w:t xml:space="preserve"> </w:t>
      </w:r>
      <w:r w:rsidRPr="00E735C4">
        <w:rPr>
          <w:rFonts w:ascii="Calibri" w:eastAsia="Calibri" w:hAnsi="Calibri" w:cs="Times New Roman"/>
        </w:rPr>
        <w:t>Where the signed Contract has not been received by the Client within the period as specified in this clause, then the Client may proceed to award the contract to the next highest ranked tendering Tenderer pursuant to this SRFT.</w:t>
      </w:r>
    </w:p>
    <w:p w14:paraId="604A1824" w14:textId="77777777" w:rsidR="003A5BD7" w:rsidRPr="003A5BD7" w:rsidRDefault="003A5BD7" w:rsidP="002670D9">
      <w:pPr>
        <w:tabs>
          <w:tab w:val="left" w:pos="0"/>
          <w:tab w:val="left" w:pos="1418"/>
          <w:tab w:val="left" w:pos="2269"/>
          <w:tab w:val="center" w:pos="4111"/>
          <w:tab w:val="left" w:pos="5670"/>
        </w:tabs>
        <w:spacing w:after="0" w:line="360" w:lineRule="auto"/>
        <w:ind w:left="720"/>
        <w:contextualSpacing/>
        <w:jc w:val="both"/>
        <w:rPr>
          <w:rFonts w:ascii="Calibri" w:eastAsia="Calibri" w:hAnsi="Calibri" w:cs="Times New Roman"/>
        </w:rPr>
      </w:pPr>
    </w:p>
    <w:p w14:paraId="18A59938" w14:textId="183D1D94"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Prior to the award of any contract pursuant to this SRFT, the successful Tenderer will be required to produce a Tax Clearance Certificate from the Irish Revenue Commissioners.  Alternatively, the Tenderer may supply the certificate and registration numbers, as they appear on the Tax Clearance Certificate, to facilitate online verification of their tax status by the Client.</w:t>
      </w:r>
    </w:p>
    <w:p w14:paraId="6E4775C9"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23F3B2F7" w14:textId="300B0BFC"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The Client reserves the right to withhold payment where the successful Tenderer fails to meet his/her contractual obligations in relation to the delivery of </w:t>
      </w:r>
      <w:r w:rsidR="008A4ED1" w:rsidRPr="003A5BD7">
        <w:rPr>
          <w:rFonts w:ascii="Calibri" w:eastAsia="Calibri" w:hAnsi="Calibri" w:cs="Times New Roman"/>
        </w:rPr>
        <w:t>Goods and services</w:t>
      </w:r>
      <w:r w:rsidRPr="003A5BD7">
        <w:rPr>
          <w:rFonts w:ascii="Calibri" w:eastAsia="Calibri" w:hAnsi="Calibri" w:cs="Times New Roman"/>
        </w:rPr>
        <w:t xml:space="preserve"> to an acceptable level of quality as set out in Appendix 1 Requirements and Specifications.</w:t>
      </w:r>
    </w:p>
    <w:p w14:paraId="413189BC" w14:textId="77777777" w:rsidR="00A2382C" w:rsidRPr="003A5BD7" w:rsidRDefault="00A2382C" w:rsidP="00A2382C">
      <w:pPr>
        <w:autoSpaceDE w:val="0"/>
        <w:autoSpaceDN w:val="0"/>
        <w:adjustRightInd w:val="0"/>
        <w:spacing w:after="0" w:line="360" w:lineRule="auto"/>
        <w:contextualSpacing/>
        <w:jc w:val="both"/>
        <w:rPr>
          <w:rFonts w:ascii="Calibri" w:eastAsia="Calibri" w:hAnsi="Calibri" w:cs="Times New Roman"/>
        </w:rPr>
      </w:pPr>
    </w:p>
    <w:p w14:paraId="5791E066" w14:textId="506ACB48"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Tenderers are required to confirm their acceptance of the terms and conditions of the SRFT and the “</w:t>
      </w:r>
      <w:r w:rsidR="001D4239" w:rsidRPr="00E735C4">
        <w:rPr>
          <w:rFonts w:ascii="Calibri" w:hAnsi="Calibri" w:cs="Calibri"/>
          <w:lang w:val="en-GB"/>
        </w:rPr>
        <w:t>Goods</w:t>
      </w:r>
      <w:r w:rsidRPr="00E735C4">
        <w:rPr>
          <w:rFonts w:ascii="Calibri" w:eastAsia="Calibri" w:hAnsi="Calibri" w:cs="Times New Roman"/>
        </w:rPr>
        <w:t xml:space="preserve"> Contract” in the Tenderer’s Statement within the TRD. Tenderers may not amend the “</w:t>
      </w:r>
      <w:r w:rsidR="001D4239" w:rsidRPr="00E735C4">
        <w:rPr>
          <w:rFonts w:ascii="Calibri" w:hAnsi="Calibri" w:cs="Calibri"/>
          <w:lang w:val="en-GB"/>
        </w:rPr>
        <w:t>Goods</w:t>
      </w:r>
      <w:r w:rsidRPr="00E735C4">
        <w:rPr>
          <w:rFonts w:ascii="Calibri" w:eastAsia="Calibri" w:hAnsi="Calibri" w:cs="Times New Roman"/>
        </w:rPr>
        <w:t xml:space="preserve"> Contract”. Each Tenderer is required to accept the provisions of this SRFT.</w:t>
      </w:r>
    </w:p>
    <w:p w14:paraId="0B52EE7D" w14:textId="77777777" w:rsidR="003A5BD7" w:rsidRPr="003A5BD7" w:rsidRDefault="003A5BD7" w:rsidP="002670D9">
      <w:pPr>
        <w:autoSpaceDE w:val="0"/>
        <w:autoSpaceDN w:val="0"/>
        <w:adjustRightInd w:val="0"/>
        <w:spacing w:after="0" w:line="360" w:lineRule="auto"/>
        <w:contextualSpacing/>
        <w:jc w:val="both"/>
        <w:rPr>
          <w:rFonts w:ascii="Calibri" w:eastAsia="Calibri" w:hAnsi="Calibri" w:cs="Times New Roman"/>
        </w:rPr>
      </w:pPr>
    </w:p>
    <w:p w14:paraId="125A99C0" w14:textId="0793E3EA"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bCs/>
        </w:rPr>
      </w:pPr>
      <w:r w:rsidRPr="003A5BD7">
        <w:rPr>
          <w:rFonts w:ascii="Calibri" w:eastAsia="Calibri" w:hAnsi="Calibri" w:cs="Times New Roman"/>
          <w:bCs/>
        </w:rPr>
        <w:t xml:space="preserve">This SRFT does not constitute an offer or commitment to </w:t>
      </w:r>
      <w:proofErr w:type="gramStart"/>
      <w:r w:rsidRPr="003A5BD7">
        <w:rPr>
          <w:rFonts w:ascii="Calibri" w:eastAsia="Calibri" w:hAnsi="Calibri" w:cs="Times New Roman"/>
          <w:bCs/>
        </w:rPr>
        <w:t>enter into</w:t>
      </w:r>
      <w:proofErr w:type="gramEnd"/>
      <w:r w:rsidRPr="003A5BD7">
        <w:rPr>
          <w:rFonts w:ascii="Calibri" w:eastAsia="Calibri" w:hAnsi="Calibri" w:cs="Times New Roman"/>
          <w:bCs/>
        </w:rPr>
        <w:t xml:space="preserve"> a </w:t>
      </w:r>
      <w:r w:rsidR="001D4239" w:rsidRPr="003A5BD7">
        <w:rPr>
          <w:rFonts w:ascii="Calibri" w:hAnsi="Calibri" w:cs="Calibri"/>
          <w:lang w:val="en-GB"/>
        </w:rPr>
        <w:t>Goods</w:t>
      </w:r>
      <w:r w:rsidR="001D4239" w:rsidRPr="003A5BD7">
        <w:rPr>
          <w:rFonts w:ascii="Calibri" w:eastAsia="Calibri" w:hAnsi="Calibri" w:cs="Times New Roman"/>
          <w:bCs/>
        </w:rPr>
        <w:t xml:space="preserve"> </w:t>
      </w:r>
      <w:r w:rsidRPr="003A5BD7">
        <w:rPr>
          <w:rFonts w:ascii="Calibri" w:eastAsia="Calibri" w:hAnsi="Calibri" w:cs="Times New Roman"/>
          <w:bCs/>
        </w:rPr>
        <w:t>Contract.</w:t>
      </w:r>
    </w:p>
    <w:p w14:paraId="13B87987"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bCs/>
        </w:rPr>
      </w:pPr>
    </w:p>
    <w:p w14:paraId="38C9156B" w14:textId="50DE9139"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While every effort has been made to provide comprehensive and accurate information in all notices and documents prepared for the purposes of this Competition, the Framework Client does not accept any liability or provide any express or implied warranty in respect of any such information. Tenderers must form their own conclusions about the solution(s) needed to meet the requirements set out in this SRFT and may wish to consult their legal advisers.</w:t>
      </w:r>
    </w:p>
    <w:p w14:paraId="28D351F3" w14:textId="77777777" w:rsidR="001E5B4C" w:rsidRPr="003A5BD7" w:rsidRDefault="001E5B4C" w:rsidP="001E5B4C">
      <w:pPr>
        <w:spacing w:after="0" w:line="360" w:lineRule="auto"/>
        <w:contextualSpacing/>
        <w:jc w:val="both"/>
        <w:rPr>
          <w:rFonts w:ascii="Calibri" w:eastAsia="Calibri" w:hAnsi="Calibri" w:cs="Times New Roman"/>
        </w:rPr>
      </w:pPr>
    </w:p>
    <w:p w14:paraId="15478C54" w14:textId="332993CB"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All costs and expenses incurred by the </w:t>
      </w:r>
      <w:r w:rsidR="000C2288" w:rsidRPr="003A5BD7">
        <w:rPr>
          <w:rFonts w:ascii="Calibri" w:eastAsia="Calibri" w:hAnsi="Calibri" w:cs="Calibri"/>
        </w:rPr>
        <w:t>tenderer</w:t>
      </w:r>
      <w:r w:rsidRPr="003A5BD7">
        <w:rPr>
          <w:rFonts w:ascii="Calibri" w:eastAsia="Calibri" w:hAnsi="Calibri" w:cs="Calibri"/>
        </w:rPr>
        <w:t xml:space="preserve"> </w:t>
      </w:r>
      <w:r w:rsidRPr="003A5BD7">
        <w:rPr>
          <w:rFonts w:ascii="Calibri" w:eastAsia="Calibri" w:hAnsi="Calibri" w:cs="Times New Roman"/>
        </w:rPr>
        <w:t xml:space="preserve">relating to their participation in this competition including, but not being limited to, site visits, meetings, demonstrations and/or presentations shall be borne by and are a matter for discharge by the </w:t>
      </w:r>
      <w:r w:rsidRPr="003A5BD7">
        <w:rPr>
          <w:rFonts w:ascii="Calibri" w:eastAsia="Calibri" w:hAnsi="Calibri" w:cs="Calibri"/>
        </w:rPr>
        <w:t xml:space="preserve">Tenderer </w:t>
      </w:r>
      <w:r w:rsidRPr="003A5BD7">
        <w:rPr>
          <w:rFonts w:ascii="Calibri" w:eastAsia="Calibri" w:hAnsi="Calibri" w:cs="Times New Roman"/>
        </w:rPr>
        <w:t>exclusively.</w:t>
      </w:r>
    </w:p>
    <w:p w14:paraId="211E1068" w14:textId="77777777" w:rsidR="003A5BD7" w:rsidRPr="003A5BD7" w:rsidRDefault="003A5BD7" w:rsidP="002670D9">
      <w:pPr>
        <w:spacing w:after="0" w:line="360" w:lineRule="auto"/>
        <w:ind w:left="720"/>
        <w:contextualSpacing/>
        <w:jc w:val="both"/>
        <w:rPr>
          <w:rFonts w:ascii="Calibri" w:eastAsia="Calibri" w:hAnsi="Calibri" w:cs="Times New Roman"/>
        </w:rPr>
      </w:pPr>
    </w:p>
    <w:p w14:paraId="33A3E633" w14:textId="04B1F095"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No publicity regarding this Competition or any </w:t>
      </w:r>
      <w:r w:rsidR="001D4239" w:rsidRPr="003A5BD7">
        <w:rPr>
          <w:rFonts w:ascii="Calibri" w:hAnsi="Calibri" w:cs="Calibri"/>
          <w:lang w:val="en-GB"/>
        </w:rPr>
        <w:t>Goods</w:t>
      </w:r>
      <w:r w:rsidRPr="003A5BD7">
        <w:rPr>
          <w:rFonts w:ascii="Calibri" w:eastAsia="Calibri" w:hAnsi="Calibri" w:cs="Times New Roman"/>
        </w:rPr>
        <w:t xml:space="preserve"> Contract pursuant to this Competition is permitted unless and until the Framework Client (“Contracting Authority”) has given its prior written consent to the relevant communication.</w:t>
      </w:r>
    </w:p>
    <w:p w14:paraId="2B829F70" w14:textId="77777777" w:rsidR="003A5BD7" w:rsidRPr="003A5BD7" w:rsidRDefault="003A5BD7" w:rsidP="002670D9">
      <w:pPr>
        <w:spacing w:after="0" w:line="360" w:lineRule="auto"/>
        <w:contextualSpacing/>
        <w:jc w:val="both"/>
        <w:rPr>
          <w:rFonts w:ascii="Calibri" w:eastAsia="Calibri" w:hAnsi="Calibri" w:cs="Times New Roman"/>
        </w:rPr>
      </w:pPr>
    </w:p>
    <w:p w14:paraId="31C30579" w14:textId="773E6D82"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Calibri"/>
        </w:rPr>
        <w:t xml:space="preserve">Tenderers </w:t>
      </w:r>
      <w:r w:rsidRPr="003A5BD7">
        <w:rPr>
          <w:rFonts w:ascii="Calibri" w:eastAsia="Calibri" w:hAnsi="Calibri" w:cs="Times New Roman"/>
        </w:rPr>
        <w:t xml:space="preserve">attention is drawn to the Competition Act 2002 (Updated in January 2018). The Act makes it a criminal offence for Tenderers to collude on prices or terms in a public procurement competition. </w:t>
      </w:r>
      <w:hyperlink r:id="rId9" w:history="1">
        <w:r w:rsidR="003E5F61" w:rsidRPr="003A5BD7">
          <w:rPr>
            <w:rStyle w:val="Hyperlink"/>
            <w:rFonts w:ascii="Calibri" w:eastAsia="Calibri" w:hAnsi="Calibri" w:cs="Times New Roman"/>
            <w:color w:val="auto"/>
          </w:rPr>
          <w:t>http://revisedacts.lawreform.ie/eli/2002/act/14/front/revised/en/html</w:t>
        </w:r>
      </w:hyperlink>
      <w:r w:rsidRPr="003A5BD7">
        <w:rPr>
          <w:rFonts w:ascii="Calibri" w:eastAsia="Calibri" w:hAnsi="Calibri" w:cs="Times New Roman"/>
        </w:rPr>
        <w:t xml:space="preserve"> </w:t>
      </w:r>
    </w:p>
    <w:p w14:paraId="5DA0F136" w14:textId="77777777" w:rsidR="003A5BD7" w:rsidRPr="003A5BD7" w:rsidRDefault="003A5BD7" w:rsidP="002670D9">
      <w:pPr>
        <w:spacing w:after="0" w:line="360" w:lineRule="auto"/>
        <w:contextualSpacing/>
        <w:jc w:val="both"/>
        <w:rPr>
          <w:rFonts w:ascii="Calibri" w:eastAsia="Calibri" w:hAnsi="Calibri" w:cs="Times New Roman"/>
        </w:rPr>
      </w:pPr>
    </w:p>
    <w:p w14:paraId="21B5CFB8" w14:textId="328AB783"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In this clause,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Office of the Data Protection Commission or other supervisory authority for data protection in Ireland from time to time.</w:t>
      </w:r>
    </w:p>
    <w:p w14:paraId="67FD3079" w14:textId="77777777" w:rsidR="003A5BD7" w:rsidRPr="003A5BD7" w:rsidRDefault="003A5BD7" w:rsidP="002670D9">
      <w:pPr>
        <w:spacing w:after="0" w:line="360" w:lineRule="auto"/>
        <w:contextualSpacing/>
        <w:jc w:val="both"/>
        <w:rPr>
          <w:rFonts w:ascii="Calibri" w:eastAsia="Calibri" w:hAnsi="Calibri" w:cs="Times New Roman"/>
        </w:rPr>
      </w:pPr>
    </w:p>
    <w:p w14:paraId="56EE9ABD" w14:textId="7253727C" w:rsidR="00F349E8" w:rsidRDefault="00F349E8" w:rsidP="002670D9">
      <w:pPr>
        <w:numPr>
          <w:ilvl w:val="2"/>
          <w:numId w:val="5"/>
        </w:numPr>
        <w:spacing w:after="0" w:line="360" w:lineRule="auto"/>
        <w:ind w:left="1418"/>
        <w:contextualSpacing/>
        <w:jc w:val="both"/>
        <w:rPr>
          <w:rFonts w:ascii="Calibri" w:eastAsia="Calibri" w:hAnsi="Calibri" w:cs="Times New Roman"/>
        </w:rPr>
      </w:pPr>
      <w:bookmarkStart w:id="2" w:name="_Hlk59891281"/>
      <w:r w:rsidRPr="003A5BD7">
        <w:rPr>
          <w:rFonts w:ascii="Calibri" w:eastAsia="Calibri" w:hAnsi="Calibri" w:cs="Times New Roman"/>
        </w:rPr>
        <w:t>The Framework Client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SRFT.</w:t>
      </w:r>
    </w:p>
    <w:p w14:paraId="0F373036" w14:textId="77777777" w:rsidR="003A5BD7" w:rsidRPr="003A5BD7" w:rsidRDefault="003A5BD7" w:rsidP="002670D9">
      <w:pPr>
        <w:spacing w:after="0" w:line="360" w:lineRule="auto"/>
        <w:ind w:left="1418"/>
        <w:contextualSpacing/>
        <w:jc w:val="both"/>
        <w:rPr>
          <w:rFonts w:ascii="Calibri" w:eastAsia="Calibri" w:hAnsi="Calibri" w:cs="Times New Roman"/>
        </w:rPr>
      </w:pPr>
    </w:p>
    <w:p w14:paraId="1AB316C9" w14:textId="208332D6" w:rsidR="003A5BD7" w:rsidRDefault="00F349E8" w:rsidP="002670D9">
      <w:pPr>
        <w:numPr>
          <w:ilvl w:val="2"/>
          <w:numId w:val="5"/>
        </w:numPr>
        <w:spacing w:after="0" w:line="360" w:lineRule="auto"/>
        <w:ind w:left="1418"/>
        <w:contextualSpacing/>
        <w:jc w:val="both"/>
        <w:rPr>
          <w:rFonts w:ascii="Calibri" w:eastAsia="Calibri" w:hAnsi="Calibri" w:cs="Times New Roman"/>
        </w:rPr>
      </w:pPr>
      <w:r w:rsidRPr="003A5BD7">
        <w:rPr>
          <w:rFonts w:ascii="Calibri" w:eastAsia="Calibri" w:hAnsi="Calibri" w:cs="Times New Roman"/>
        </w:rPr>
        <w:t xml:space="preserve">The </w:t>
      </w:r>
      <w:r w:rsidRPr="003A5BD7">
        <w:rPr>
          <w:rFonts w:ascii="Calibri" w:eastAsia="Calibri" w:hAnsi="Calibri" w:cs="Calibri"/>
        </w:rPr>
        <w:t>Tenderer</w:t>
      </w:r>
      <w:r w:rsidRPr="003A5BD7">
        <w:rPr>
          <w:rFonts w:ascii="Calibri" w:eastAsia="Calibri" w:hAnsi="Calibri" w:cs="Times New Roman"/>
        </w:rPr>
        <w:t xml:space="preserve">, as Data Controller in respect of any Personal Data provided by it in its Tender Response Document (“TRD”), is required to confirm, in a statement as set out in the TRD to this SRFT, that all Data Subjects (where Data Subject has the meaning given under the Data Protection Laws) whose Personal Data is provided by the </w:t>
      </w:r>
      <w:r w:rsidRPr="003A5BD7">
        <w:rPr>
          <w:rFonts w:ascii="Calibri" w:eastAsia="Calibri" w:hAnsi="Calibri" w:cs="Calibri"/>
        </w:rPr>
        <w:t xml:space="preserve">Tenderer </w:t>
      </w:r>
      <w:r w:rsidRPr="003A5BD7">
        <w:rPr>
          <w:rFonts w:ascii="Calibri" w:eastAsia="Calibri" w:hAnsi="Calibri" w:cs="Times New Roman"/>
        </w:rPr>
        <w:t xml:space="preserve">have consented to the processing of such Personal Data by the </w:t>
      </w:r>
      <w:r w:rsidRPr="003A5BD7">
        <w:rPr>
          <w:rFonts w:ascii="Calibri" w:eastAsia="Calibri" w:hAnsi="Calibri" w:cs="Calibri"/>
        </w:rPr>
        <w:t>Tenderer</w:t>
      </w:r>
      <w:r w:rsidRPr="003A5BD7">
        <w:rPr>
          <w:rFonts w:ascii="Calibri" w:eastAsia="Calibri" w:hAnsi="Calibri" w:cs="Times New Roman"/>
        </w:rPr>
        <w:t xml:space="preserve">, the </w:t>
      </w:r>
      <w:r w:rsidRPr="003A5BD7">
        <w:rPr>
          <w:rFonts w:ascii="Calibri" w:eastAsia="Calibri" w:hAnsi="Calibri" w:cs="Calibri"/>
        </w:rPr>
        <w:t>Tenderer</w:t>
      </w:r>
      <w:r w:rsidRPr="003A5BD7">
        <w:rPr>
          <w:rFonts w:ascii="Calibri" w:eastAsia="Calibri" w:hAnsi="Calibri" w:cs="Times New Roman"/>
        </w:rPr>
        <w:t>, the Evaluation Team and the supplier of the e</w:t>
      </w:r>
      <w:r w:rsidR="00B91899" w:rsidRPr="003A5BD7">
        <w:rPr>
          <w:rFonts w:ascii="Calibri" w:eastAsia="Calibri" w:hAnsi="Calibri" w:cs="Times New Roman"/>
        </w:rPr>
        <w:t>T</w:t>
      </w:r>
      <w:r w:rsidRPr="003A5BD7">
        <w:rPr>
          <w:rFonts w:ascii="Calibri" w:eastAsia="Calibri" w:hAnsi="Calibri" w:cs="Times New Roman"/>
        </w:rPr>
        <w:t xml:space="preserve">enders.gov.ie website, for the purposes of the participation of the </w:t>
      </w:r>
      <w:r w:rsidRPr="003A5BD7">
        <w:rPr>
          <w:rFonts w:ascii="Calibri" w:eastAsia="Calibri" w:hAnsi="Calibri" w:cs="Calibri"/>
        </w:rPr>
        <w:t xml:space="preserve">Tenderer </w:t>
      </w:r>
      <w:r w:rsidRPr="003A5BD7">
        <w:rPr>
          <w:rFonts w:ascii="Calibri" w:eastAsia="Calibri" w:hAnsi="Calibri" w:cs="Times New Roman"/>
        </w:rPr>
        <w:t xml:space="preserve">in this Competition or that the </w:t>
      </w:r>
      <w:r w:rsidRPr="003A5BD7">
        <w:rPr>
          <w:rFonts w:ascii="Calibri" w:eastAsia="Calibri" w:hAnsi="Calibri" w:cs="Calibri"/>
        </w:rPr>
        <w:t xml:space="preserve">Tenderer </w:t>
      </w:r>
      <w:r w:rsidRPr="003A5BD7">
        <w:rPr>
          <w:rFonts w:ascii="Calibri" w:eastAsia="Calibri" w:hAnsi="Calibri" w:cs="Times New Roman"/>
        </w:rPr>
        <w:t xml:space="preserve">otherwise has a legal basis for providing such Personal Data to the Framework Client for the purposes of its participation in this Competition.  </w:t>
      </w:r>
    </w:p>
    <w:p w14:paraId="09F1E8F8" w14:textId="704D379B" w:rsidR="00F349E8" w:rsidRPr="003A5BD7" w:rsidRDefault="003A5BD7" w:rsidP="002670D9">
      <w:pPr>
        <w:spacing w:after="0" w:line="360" w:lineRule="auto"/>
        <w:rPr>
          <w:rFonts w:ascii="Calibri" w:eastAsia="Calibri" w:hAnsi="Calibri" w:cs="Times New Roman"/>
        </w:rPr>
      </w:pPr>
      <w:r>
        <w:rPr>
          <w:rFonts w:ascii="Calibri" w:eastAsia="Calibri" w:hAnsi="Calibri" w:cs="Times New Roman"/>
        </w:rPr>
        <w:br w:type="page"/>
      </w:r>
    </w:p>
    <w:bookmarkEnd w:id="2"/>
    <w:p w14:paraId="14C62DA6" w14:textId="5E9DEA3B" w:rsidR="00A552ED" w:rsidRPr="00513DE2" w:rsidRDefault="00A552ED" w:rsidP="00513DE2">
      <w:pPr>
        <w:shd w:val="clear" w:color="auto" w:fill="004D44"/>
        <w:ind w:left="-284" w:right="-568" w:firstLine="284"/>
        <w:jc w:val="center"/>
        <w:rPr>
          <w:b/>
          <w:color w:val="FFFFFF" w:themeColor="background1"/>
          <w:sz w:val="40"/>
          <w:szCs w:val="40"/>
        </w:rPr>
      </w:pPr>
      <w:r w:rsidRPr="00513DE2">
        <w:rPr>
          <w:b/>
          <w:color w:val="FFFFFF" w:themeColor="background1"/>
          <w:sz w:val="40"/>
          <w:szCs w:val="40"/>
          <w:shd w:val="clear" w:color="auto" w:fill="004D44"/>
        </w:rPr>
        <w:lastRenderedPageBreak/>
        <w:t>Section</w:t>
      </w:r>
      <w:r w:rsidRPr="00513DE2">
        <w:rPr>
          <w:b/>
          <w:color w:val="FFFFFF" w:themeColor="background1"/>
          <w:sz w:val="40"/>
          <w:szCs w:val="40"/>
        </w:rPr>
        <w:t xml:space="preserve"> 2 – Require</w:t>
      </w:r>
      <w:r w:rsidR="009A1908">
        <w:rPr>
          <w:b/>
          <w:color w:val="FFFFFF" w:themeColor="background1"/>
          <w:sz w:val="40"/>
          <w:szCs w:val="40"/>
        </w:rPr>
        <w:t>ments</w:t>
      </w:r>
      <w:r w:rsidRPr="00513DE2">
        <w:rPr>
          <w:b/>
          <w:color w:val="FFFFFF" w:themeColor="background1"/>
          <w:sz w:val="40"/>
          <w:szCs w:val="40"/>
        </w:rPr>
        <w:t xml:space="preserve"> and </w:t>
      </w:r>
      <w:r w:rsidR="00E3051F" w:rsidRPr="00513DE2">
        <w:rPr>
          <w:b/>
          <w:color w:val="FFFFFF" w:themeColor="background1"/>
          <w:sz w:val="40"/>
          <w:szCs w:val="40"/>
        </w:rPr>
        <w:t>Award Criteria</w:t>
      </w:r>
    </w:p>
    <w:p w14:paraId="488CBC85" w14:textId="77777777" w:rsidR="004F080D" w:rsidRPr="0058065D" w:rsidRDefault="004F080D" w:rsidP="00460C07">
      <w:pPr>
        <w:spacing w:after="0" w:line="240" w:lineRule="auto"/>
        <w:rPr>
          <w:rFonts w:ascii="Calibri" w:eastAsia="Times New Roman" w:hAnsi="Calibri" w:cs="Times New Roman"/>
          <w:color w:val="2F4841" w:themeColor="background2" w:themeShade="40"/>
          <w:szCs w:val="24"/>
          <w:lang w:val="en-US"/>
        </w:rPr>
      </w:pPr>
    </w:p>
    <w:tbl>
      <w:tblPr>
        <w:tblW w:w="9054" w:type="dxa"/>
        <w:tblLook w:val="04A0" w:firstRow="1" w:lastRow="0" w:firstColumn="1" w:lastColumn="0" w:noHBand="0" w:noVBand="1"/>
      </w:tblPr>
      <w:tblGrid>
        <w:gridCol w:w="9054"/>
      </w:tblGrid>
      <w:tr w:rsidR="00344BB7" w:rsidRPr="00246A08" w14:paraId="1975A2A4" w14:textId="77777777" w:rsidTr="00460C07">
        <w:trPr>
          <w:trHeight w:val="244"/>
        </w:trPr>
        <w:tc>
          <w:tcPr>
            <w:tcW w:w="9054"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00D228D8" w14:textId="3373041B" w:rsidR="00344BB7" w:rsidRPr="004F080D" w:rsidRDefault="00344BB7" w:rsidP="004F080D">
            <w:pPr>
              <w:pStyle w:val="ListParagraph"/>
              <w:numPr>
                <w:ilvl w:val="0"/>
                <w:numId w:val="38"/>
              </w:numPr>
              <w:ind w:right="-149"/>
              <w:jc w:val="center"/>
              <w:rPr>
                <w:rFonts w:ascii="Calibri" w:hAnsi="Calibri" w:cs="Calibri"/>
                <w:b/>
                <w:bCs/>
                <w:color w:val="FFFFFF"/>
                <w:sz w:val="28"/>
                <w:szCs w:val="28"/>
                <w:lang w:eastAsia="en-IE"/>
              </w:rPr>
            </w:pPr>
            <w:r w:rsidRPr="004F080D">
              <w:rPr>
                <w:rFonts w:ascii="Calibri" w:hAnsi="Calibri" w:cs="Calibri"/>
                <w:b/>
                <w:bCs/>
                <w:color w:val="FFFFFF"/>
                <w:sz w:val="28"/>
                <w:szCs w:val="28"/>
                <w:lang w:eastAsia="en-IE"/>
              </w:rPr>
              <w:t>Goods Required</w:t>
            </w:r>
            <w:r w:rsidR="0066408B">
              <w:rPr>
                <w:rFonts w:ascii="Calibri" w:hAnsi="Calibri" w:cs="Calibri"/>
                <w:b/>
                <w:bCs/>
                <w:color w:val="FFFFFF"/>
                <w:sz w:val="28"/>
                <w:szCs w:val="28"/>
                <w:lang w:eastAsia="en-IE"/>
              </w:rPr>
              <w:t xml:space="preserve"> by Framework Client</w:t>
            </w:r>
          </w:p>
        </w:tc>
      </w:tr>
    </w:tbl>
    <w:tbl>
      <w:tblPr>
        <w:tblStyle w:val="TableGrid"/>
        <w:tblW w:w="9067" w:type="dxa"/>
        <w:tblLook w:val="04A0" w:firstRow="1" w:lastRow="0" w:firstColumn="1" w:lastColumn="0" w:noHBand="0" w:noVBand="1"/>
      </w:tblPr>
      <w:tblGrid>
        <w:gridCol w:w="7225"/>
        <w:gridCol w:w="1842"/>
      </w:tblGrid>
      <w:tr w:rsidR="00344BB7" w14:paraId="04602C02" w14:textId="77777777" w:rsidTr="00122B30">
        <w:trPr>
          <w:cantSplit/>
          <w:trHeight w:val="397"/>
        </w:trPr>
        <w:tc>
          <w:tcPr>
            <w:tcW w:w="7225" w:type="dxa"/>
            <w:vAlign w:val="center"/>
          </w:tcPr>
          <w:p w14:paraId="198A8E12" w14:textId="474B9D8B" w:rsidR="00344BB7" w:rsidRPr="00344BB7" w:rsidRDefault="00344BB7" w:rsidP="00344BB7">
            <w:pPr>
              <w:rPr>
                <w:rFonts w:ascii="Calibri" w:hAnsi="Calibri" w:cs="Calibri"/>
                <w:b/>
                <w:iCs/>
                <w:sz w:val="22"/>
                <w:szCs w:val="22"/>
                <w:lang w:val="en-GB"/>
              </w:rPr>
            </w:pPr>
            <w:r w:rsidRPr="00344BB7">
              <w:rPr>
                <w:rFonts w:ascii="Calibri" w:hAnsi="Calibri" w:cs="Calibri"/>
                <w:b/>
                <w:iCs/>
                <w:sz w:val="22"/>
                <w:szCs w:val="22"/>
                <w:lang w:val="en-GB"/>
              </w:rPr>
              <w:t>Goods Description</w:t>
            </w:r>
          </w:p>
        </w:tc>
        <w:tc>
          <w:tcPr>
            <w:tcW w:w="1842" w:type="dxa"/>
          </w:tcPr>
          <w:p w14:paraId="73790275" w14:textId="468471FE" w:rsidR="00344BB7" w:rsidRPr="00344BB7" w:rsidRDefault="00344BB7" w:rsidP="00765A10">
            <w:pPr>
              <w:rPr>
                <w:rFonts w:cstheme="minorHAnsi"/>
                <w:b/>
                <w:sz w:val="40"/>
                <w:szCs w:val="40"/>
              </w:rPr>
            </w:pPr>
            <w:r w:rsidRPr="00344BB7">
              <w:rPr>
                <w:rFonts w:ascii="Calibri" w:hAnsi="Calibri" w:cs="Calibri"/>
                <w:b/>
                <w:iCs/>
                <w:sz w:val="22"/>
                <w:szCs w:val="22"/>
                <w:lang w:val="en-GB"/>
              </w:rPr>
              <w:t xml:space="preserve">     Quantity</w:t>
            </w:r>
          </w:p>
        </w:tc>
      </w:tr>
      <w:tr w:rsidR="00344BB7" w14:paraId="086D200E" w14:textId="77777777" w:rsidTr="00122B30">
        <w:trPr>
          <w:cantSplit/>
          <w:trHeight w:val="397"/>
        </w:trPr>
        <w:tc>
          <w:tcPr>
            <w:tcW w:w="7225" w:type="dxa"/>
            <w:vAlign w:val="center"/>
          </w:tcPr>
          <w:p w14:paraId="2A823E22" w14:textId="227FF90C" w:rsidR="00344BB7" w:rsidRPr="00344BB7" w:rsidRDefault="00344BB7" w:rsidP="00344BB7">
            <w:pPr>
              <w:rPr>
                <w:rFonts w:ascii="Calibri" w:hAnsi="Calibri" w:cs="Calibri"/>
                <w:bCs/>
                <w:iCs/>
                <w:sz w:val="22"/>
                <w:szCs w:val="22"/>
                <w:lang w:val="en-GB"/>
              </w:rPr>
            </w:pPr>
            <w:r w:rsidRPr="00344BB7">
              <w:rPr>
                <w:rFonts w:ascii="Calibri" w:hAnsi="Calibri" w:cs="Calibri"/>
                <w:bCs/>
                <w:iCs/>
                <w:sz w:val="22"/>
                <w:szCs w:val="22"/>
                <w:lang w:val="en-GB"/>
              </w:rPr>
              <w:t>Phone Pouches</w:t>
            </w:r>
            <w:r>
              <w:rPr>
                <w:rFonts w:ascii="Calibri" w:hAnsi="Calibri" w:cs="Calibri"/>
                <w:bCs/>
                <w:iCs/>
                <w:sz w:val="22"/>
                <w:szCs w:val="22"/>
                <w:lang w:val="en-GB"/>
              </w:rPr>
              <w:t xml:space="preserve"> (Priced)</w:t>
            </w:r>
          </w:p>
        </w:tc>
        <w:tc>
          <w:tcPr>
            <w:tcW w:w="1842" w:type="dxa"/>
            <w:vAlign w:val="center"/>
          </w:tcPr>
          <w:p w14:paraId="3AF948DD" w14:textId="37E235CE" w:rsidR="00344BB7" w:rsidRDefault="0004782C" w:rsidP="00344BB7">
            <w:pPr>
              <w:jc w:val="center"/>
              <w:rPr>
                <w:rFonts w:asciiTheme="minorHAnsi" w:hAnsiTheme="minorHAnsi" w:cstheme="minorHAnsi"/>
                <w:sz w:val="22"/>
                <w:szCs w:val="22"/>
              </w:rPr>
            </w:pPr>
            <w:r>
              <w:rPr>
                <w:rFonts w:asciiTheme="minorHAnsi" w:hAnsiTheme="minorHAnsi" w:cstheme="minorHAnsi"/>
                <w:sz w:val="22"/>
                <w:szCs w:val="22"/>
              </w:rPr>
              <w:t>See table 1 above</w:t>
            </w:r>
          </w:p>
        </w:tc>
      </w:tr>
      <w:tr w:rsidR="00344BB7" w14:paraId="4BF4BABF" w14:textId="77777777" w:rsidTr="00122B30">
        <w:trPr>
          <w:cantSplit/>
          <w:trHeight w:val="397"/>
        </w:trPr>
        <w:tc>
          <w:tcPr>
            <w:tcW w:w="7225" w:type="dxa"/>
            <w:vAlign w:val="center"/>
          </w:tcPr>
          <w:p w14:paraId="28F95F3A" w14:textId="10AAF37E" w:rsidR="00344BB7" w:rsidRPr="00344BB7" w:rsidRDefault="006D561C" w:rsidP="00344BB7">
            <w:pPr>
              <w:rPr>
                <w:rFonts w:ascii="Calibri" w:hAnsi="Calibri" w:cs="Calibri"/>
                <w:bCs/>
                <w:iCs/>
                <w:sz w:val="22"/>
                <w:szCs w:val="22"/>
                <w:lang w:val="en-GB"/>
              </w:rPr>
            </w:pPr>
            <w:r>
              <w:rPr>
                <w:rFonts w:ascii="Calibri" w:hAnsi="Calibri" w:cs="Calibri"/>
                <w:bCs/>
                <w:iCs/>
                <w:sz w:val="22"/>
                <w:szCs w:val="22"/>
                <w:lang w:val="en-GB"/>
              </w:rPr>
              <w:t xml:space="preserve">Handheld </w:t>
            </w:r>
            <w:r w:rsidR="00344BB7" w:rsidRPr="00344BB7">
              <w:rPr>
                <w:rFonts w:ascii="Calibri" w:hAnsi="Calibri" w:cs="Calibri"/>
                <w:bCs/>
                <w:iCs/>
                <w:sz w:val="22"/>
                <w:szCs w:val="22"/>
                <w:lang w:val="en-GB"/>
              </w:rPr>
              <w:t>unlocking devices</w:t>
            </w:r>
            <w:r w:rsidR="00344BB7">
              <w:rPr>
                <w:rFonts w:ascii="Calibri" w:hAnsi="Calibri" w:cs="Calibri"/>
                <w:bCs/>
                <w:iCs/>
                <w:sz w:val="22"/>
                <w:szCs w:val="22"/>
                <w:lang w:val="en-GB"/>
              </w:rPr>
              <w:t xml:space="preserve"> (provided FOC)</w:t>
            </w:r>
          </w:p>
        </w:tc>
        <w:tc>
          <w:tcPr>
            <w:tcW w:w="1842" w:type="dxa"/>
            <w:vAlign w:val="center"/>
          </w:tcPr>
          <w:p w14:paraId="01C70AC4" w14:textId="602A00A7" w:rsidR="00344BB7" w:rsidRPr="00CD1B8B" w:rsidRDefault="0004782C" w:rsidP="00344BB7">
            <w:pPr>
              <w:jc w:val="center"/>
              <w:rPr>
                <w:rFonts w:cstheme="minorHAnsi"/>
                <w:sz w:val="40"/>
                <w:szCs w:val="40"/>
              </w:rPr>
            </w:pPr>
            <w:r>
              <w:rPr>
                <w:rFonts w:asciiTheme="minorHAnsi" w:hAnsiTheme="minorHAnsi" w:cstheme="minorHAnsi"/>
                <w:sz w:val="22"/>
                <w:szCs w:val="22"/>
              </w:rPr>
              <w:t>See table 1 above</w:t>
            </w:r>
          </w:p>
        </w:tc>
      </w:tr>
      <w:tr w:rsidR="00344BB7" w14:paraId="3CBA5BC3" w14:textId="77777777" w:rsidTr="00122B30">
        <w:trPr>
          <w:cantSplit/>
          <w:trHeight w:val="397"/>
        </w:trPr>
        <w:tc>
          <w:tcPr>
            <w:tcW w:w="7225" w:type="dxa"/>
            <w:vAlign w:val="center"/>
          </w:tcPr>
          <w:p w14:paraId="211E8BB9" w14:textId="40C72A2F" w:rsidR="00344BB7" w:rsidRPr="00344BB7" w:rsidRDefault="00344BB7" w:rsidP="00344BB7">
            <w:pPr>
              <w:rPr>
                <w:rFonts w:ascii="Calibri" w:hAnsi="Calibri" w:cs="Calibri"/>
                <w:bCs/>
                <w:iCs/>
                <w:sz w:val="22"/>
                <w:szCs w:val="22"/>
                <w:lang w:val="en-GB"/>
              </w:rPr>
            </w:pPr>
            <w:r w:rsidRPr="00344BB7">
              <w:rPr>
                <w:rFonts w:ascii="Calibri" w:hAnsi="Calibri" w:cs="Calibri"/>
                <w:bCs/>
                <w:iCs/>
                <w:sz w:val="22"/>
                <w:szCs w:val="22"/>
                <w:lang w:val="en-GB"/>
              </w:rPr>
              <w:t>Wall Mountable unlocking devices</w:t>
            </w:r>
            <w:r>
              <w:rPr>
                <w:rFonts w:ascii="Calibri" w:hAnsi="Calibri" w:cs="Calibri"/>
                <w:bCs/>
                <w:iCs/>
                <w:sz w:val="22"/>
                <w:szCs w:val="22"/>
                <w:lang w:val="en-GB"/>
              </w:rPr>
              <w:t xml:space="preserve"> (provided FOC)</w:t>
            </w:r>
          </w:p>
        </w:tc>
        <w:tc>
          <w:tcPr>
            <w:tcW w:w="1842" w:type="dxa"/>
            <w:vAlign w:val="center"/>
          </w:tcPr>
          <w:p w14:paraId="2BE2F414" w14:textId="4667F2F0" w:rsidR="00344BB7" w:rsidRPr="00CD1B8B" w:rsidRDefault="0004782C" w:rsidP="00344BB7">
            <w:pPr>
              <w:jc w:val="center"/>
              <w:rPr>
                <w:rFonts w:cstheme="minorHAnsi"/>
                <w:sz w:val="40"/>
                <w:szCs w:val="40"/>
              </w:rPr>
            </w:pPr>
            <w:r>
              <w:rPr>
                <w:rFonts w:asciiTheme="minorHAnsi" w:hAnsiTheme="minorHAnsi" w:cstheme="minorHAnsi"/>
                <w:sz w:val="22"/>
                <w:szCs w:val="22"/>
              </w:rPr>
              <w:t>See table 1 above</w:t>
            </w:r>
          </w:p>
        </w:tc>
      </w:tr>
    </w:tbl>
    <w:p w14:paraId="6AA2BF49" w14:textId="77777777" w:rsidR="00A838FB" w:rsidRDefault="00A838FB" w:rsidP="00460C07">
      <w:pPr>
        <w:spacing w:after="0" w:line="240" w:lineRule="auto"/>
        <w:rPr>
          <w:sz w:val="16"/>
          <w:szCs w:val="16"/>
        </w:rPr>
      </w:pPr>
    </w:p>
    <w:p w14:paraId="73D27406" w14:textId="77777777" w:rsidR="00700923" w:rsidRDefault="00700923" w:rsidP="00460C07">
      <w:pPr>
        <w:spacing w:after="0" w:line="240" w:lineRule="auto"/>
        <w:rPr>
          <w:sz w:val="16"/>
          <w:szCs w:val="16"/>
        </w:rPr>
      </w:pPr>
    </w:p>
    <w:tbl>
      <w:tblPr>
        <w:tblW w:w="9067" w:type="dxa"/>
        <w:tblLook w:val="04A0" w:firstRow="1" w:lastRow="0" w:firstColumn="1" w:lastColumn="0" w:noHBand="0" w:noVBand="1"/>
      </w:tblPr>
      <w:tblGrid>
        <w:gridCol w:w="5949"/>
        <w:gridCol w:w="3118"/>
      </w:tblGrid>
      <w:tr w:rsidR="00A838FB" w:rsidRPr="00246A08" w14:paraId="5A0DBDBD" w14:textId="77777777" w:rsidTr="00460C07">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0FA57888" w14:textId="0EF1077D" w:rsidR="00A838FB" w:rsidRPr="00460C07" w:rsidRDefault="00A838FB" w:rsidP="00CA6082">
            <w:pPr>
              <w:pStyle w:val="ListParagraph"/>
              <w:numPr>
                <w:ilvl w:val="0"/>
                <w:numId w:val="38"/>
              </w:numPr>
              <w:spacing w:after="0" w:line="240" w:lineRule="auto"/>
              <w:ind w:right="-149"/>
              <w:jc w:val="center"/>
              <w:rPr>
                <w:rFonts w:ascii="Calibri" w:hAnsi="Calibri" w:cs="Calibri"/>
                <w:b/>
                <w:bCs/>
                <w:color w:val="FFFFFF"/>
                <w:sz w:val="28"/>
                <w:szCs w:val="28"/>
                <w:lang w:eastAsia="en-IE"/>
              </w:rPr>
            </w:pPr>
            <w:r w:rsidRPr="00460C07">
              <w:rPr>
                <w:rFonts w:eastAsia="Arial" w:cstheme="minorHAnsi"/>
                <w:b/>
                <w:color w:val="FFFFFF" w:themeColor="background1"/>
                <w:sz w:val="28"/>
                <w:szCs w:val="28"/>
              </w:rPr>
              <w:t xml:space="preserve">Award Criteria </w:t>
            </w:r>
            <w:r w:rsidR="00460C07" w:rsidRPr="00460C07">
              <w:rPr>
                <w:rFonts w:eastAsia="Arial" w:cstheme="minorHAnsi"/>
                <w:b/>
                <w:color w:val="FFFFFF" w:themeColor="background1"/>
                <w:sz w:val="28"/>
                <w:szCs w:val="28"/>
              </w:rPr>
              <w:t xml:space="preserve">and </w:t>
            </w:r>
            <w:r w:rsidRPr="00460C07">
              <w:rPr>
                <w:rFonts w:eastAsia="Arial" w:cstheme="minorHAnsi"/>
                <w:b/>
                <w:color w:val="FFFFFF" w:themeColor="background1"/>
                <w:sz w:val="28"/>
                <w:szCs w:val="28"/>
              </w:rPr>
              <w:t>Marks</w:t>
            </w:r>
          </w:p>
        </w:tc>
      </w:tr>
      <w:tr w:rsidR="00A838FB" w:rsidRPr="00C66DB0" w14:paraId="43DAA9A3" w14:textId="77777777" w:rsidTr="00460C07">
        <w:trPr>
          <w:trHeight w:val="367"/>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5C34EEAC" w14:textId="77777777" w:rsidR="00A838FB" w:rsidRPr="00460C07" w:rsidRDefault="00A838FB" w:rsidP="00C50907">
            <w:pPr>
              <w:spacing w:after="0"/>
              <w:ind w:right="-149"/>
              <w:rPr>
                <w:rFonts w:eastAsia="Arial" w:cstheme="minorHAnsi"/>
                <w:b/>
                <w:color w:val="FFFFFF" w:themeColor="background1"/>
              </w:rPr>
            </w:pPr>
            <w:r w:rsidRPr="00460C07">
              <w:rPr>
                <w:rFonts w:eastAsia="Arial" w:cstheme="minorHAnsi"/>
                <w:b/>
                <w:color w:val="FFFFFF" w:themeColor="background1"/>
              </w:rPr>
              <w:t>Cost</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75B535B7" w14:textId="6EB12DB4" w:rsidR="00A838FB" w:rsidRPr="00460C07" w:rsidRDefault="00A838FB" w:rsidP="00A838FB">
            <w:pPr>
              <w:spacing w:after="0" w:line="240" w:lineRule="auto"/>
              <w:ind w:right="-149"/>
              <w:jc w:val="center"/>
              <w:rPr>
                <w:rFonts w:eastAsia="Arial" w:cstheme="minorHAnsi"/>
                <w:b/>
                <w:bCs/>
                <w:color w:val="FFFFFF" w:themeColor="background1"/>
              </w:rPr>
            </w:pPr>
            <w:r w:rsidRPr="00460C07">
              <w:rPr>
                <w:rFonts w:eastAsia="Arial" w:cstheme="minorHAnsi"/>
                <w:b/>
                <w:bCs/>
                <w:color w:val="FFFFFF" w:themeColor="background1"/>
              </w:rPr>
              <w:t>800</w:t>
            </w:r>
            <w:r w:rsidR="00460C07">
              <w:rPr>
                <w:rFonts w:eastAsia="Arial" w:cstheme="minorHAnsi"/>
                <w:b/>
                <w:bCs/>
                <w:color w:val="FFFFFF" w:themeColor="background1"/>
              </w:rPr>
              <w:t xml:space="preserve"> marks</w:t>
            </w:r>
          </w:p>
        </w:tc>
      </w:tr>
      <w:tr w:rsidR="00A838FB" w:rsidRPr="00C66DB0" w14:paraId="188DD6F6" w14:textId="77777777" w:rsidTr="00460C07">
        <w:trPr>
          <w:trHeight w:val="414"/>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36AAAB4E" w14:textId="77777777" w:rsidR="00A838FB" w:rsidRPr="00460C07" w:rsidRDefault="00A838FB" w:rsidP="00C50907">
            <w:pPr>
              <w:spacing w:after="0"/>
              <w:ind w:right="-149"/>
              <w:rPr>
                <w:rFonts w:eastAsia="Arial" w:cstheme="minorHAnsi"/>
                <w:b/>
                <w:color w:val="FFFFFF" w:themeColor="background1"/>
              </w:rPr>
            </w:pPr>
            <w:r w:rsidRPr="00460C07">
              <w:rPr>
                <w:rFonts w:ascii="Calibri" w:hAnsi="Calibri" w:cs="Calibri"/>
                <w:b/>
                <w:iCs/>
                <w:color w:val="FFFFFF" w:themeColor="background1"/>
                <w:lang w:val="en-GB"/>
              </w:rPr>
              <w:t>Quality of the proposed Delivery (including lead time)</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4C7AA80D" w14:textId="6A21BD8A" w:rsidR="00A838FB" w:rsidRPr="00460C07" w:rsidRDefault="00A838FB" w:rsidP="00A838FB">
            <w:pPr>
              <w:spacing w:after="0" w:line="240" w:lineRule="auto"/>
              <w:ind w:right="-149"/>
              <w:jc w:val="center"/>
              <w:rPr>
                <w:rFonts w:eastAsia="Arial" w:cstheme="minorHAnsi"/>
                <w:b/>
                <w:bCs/>
                <w:color w:val="FFFFFF" w:themeColor="background1"/>
              </w:rPr>
            </w:pPr>
            <w:r w:rsidRPr="00460C07">
              <w:rPr>
                <w:rFonts w:eastAsia="Arial" w:cstheme="minorHAnsi"/>
                <w:b/>
                <w:bCs/>
                <w:color w:val="FFFFFF" w:themeColor="background1"/>
              </w:rPr>
              <w:t>150</w:t>
            </w:r>
            <w:r w:rsidR="00460C07">
              <w:rPr>
                <w:rFonts w:eastAsia="Arial" w:cstheme="minorHAnsi"/>
                <w:b/>
                <w:bCs/>
                <w:color w:val="FFFFFF" w:themeColor="background1"/>
              </w:rPr>
              <w:t xml:space="preserve"> marks</w:t>
            </w:r>
          </w:p>
        </w:tc>
      </w:tr>
      <w:tr w:rsidR="00A838FB" w:rsidRPr="00C66DB0" w14:paraId="7B3CE8E6" w14:textId="77777777" w:rsidTr="00460C07">
        <w:trPr>
          <w:trHeight w:val="435"/>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147C65D9" w14:textId="77777777" w:rsidR="00A838FB" w:rsidRPr="00460C07" w:rsidRDefault="00A838FB" w:rsidP="00C50907">
            <w:pPr>
              <w:spacing w:after="0"/>
              <w:ind w:right="-149"/>
              <w:rPr>
                <w:rFonts w:eastAsia="Arial" w:cstheme="minorHAnsi"/>
                <w:b/>
                <w:color w:val="FFFFFF" w:themeColor="background1"/>
              </w:rPr>
            </w:pPr>
            <w:r w:rsidRPr="00460C07">
              <w:rPr>
                <w:rFonts w:ascii="Calibri" w:hAnsi="Calibri" w:cs="Calibri"/>
                <w:b/>
                <w:iCs/>
                <w:color w:val="FFFFFF" w:themeColor="background1"/>
                <w:lang w:val="en-GB"/>
              </w:rPr>
              <w:t>Quality of the proposed Training/Advice</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035BFE71" w14:textId="2EB257B6" w:rsidR="00A838FB" w:rsidRPr="00460C07" w:rsidRDefault="00A838FB" w:rsidP="00A838FB">
            <w:pPr>
              <w:spacing w:after="0" w:line="240" w:lineRule="auto"/>
              <w:ind w:right="-149"/>
              <w:jc w:val="center"/>
              <w:rPr>
                <w:rFonts w:eastAsia="Arial" w:cstheme="minorHAnsi"/>
                <w:b/>
                <w:bCs/>
                <w:color w:val="FFFFFF" w:themeColor="background1"/>
              </w:rPr>
            </w:pPr>
            <w:r w:rsidRPr="00460C07">
              <w:rPr>
                <w:rFonts w:eastAsia="Arial" w:cstheme="minorHAnsi"/>
                <w:b/>
                <w:bCs/>
                <w:color w:val="FFFFFF" w:themeColor="background1"/>
              </w:rPr>
              <w:t>50</w:t>
            </w:r>
            <w:r w:rsidR="00460C07">
              <w:rPr>
                <w:rFonts w:eastAsia="Arial" w:cstheme="minorHAnsi"/>
                <w:b/>
                <w:bCs/>
                <w:color w:val="FFFFFF" w:themeColor="background1"/>
              </w:rPr>
              <w:t xml:space="preserve"> marks</w:t>
            </w:r>
          </w:p>
        </w:tc>
      </w:tr>
      <w:tr w:rsidR="00460C07" w:rsidRPr="00C66DB0" w14:paraId="12191D6E" w14:textId="77777777" w:rsidTr="00460C07">
        <w:trPr>
          <w:trHeight w:val="435"/>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73360C12" w14:textId="04818E3F" w:rsidR="00460C07" w:rsidRPr="00460C07" w:rsidRDefault="00460C07" w:rsidP="00C50907">
            <w:pPr>
              <w:spacing w:after="0"/>
              <w:ind w:right="-149"/>
              <w:rPr>
                <w:rFonts w:ascii="Calibri" w:hAnsi="Calibri" w:cs="Calibri"/>
                <w:b/>
                <w:iCs/>
                <w:color w:val="FFFFFF" w:themeColor="background1"/>
                <w:lang w:val="en-GB"/>
              </w:rPr>
            </w:pPr>
            <w:r>
              <w:rPr>
                <w:rFonts w:ascii="Calibri" w:hAnsi="Calibri" w:cs="Calibri"/>
                <w:b/>
                <w:iCs/>
                <w:color w:val="FFFFFF" w:themeColor="background1"/>
                <w:lang w:val="en-GB"/>
              </w:rPr>
              <w:t>Overall Total</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7B79FE2E" w14:textId="53B67318" w:rsidR="00460C07" w:rsidRPr="00460C07" w:rsidRDefault="00460C07" w:rsidP="00A838FB">
            <w:pPr>
              <w:spacing w:after="0" w:line="240" w:lineRule="auto"/>
              <w:ind w:right="-149"/>
              <w:jc w:val="center"/>
              <w:rPr>
                <w:rFonts w:eastAsia="Arial" w:cstheme="minorHAnsi"/>
                <w:b/>
                <w:bCs/>
                <w:color w:val="FFFFFF" w:themeColor="background1"/>
              </w:rPr>
            </w:pPr>
            <w:r>
              <w:rPr>
                <w:rFonts w:eastAsia="Arial" w:cstheme="minorHAnsi"/>
                <w:b/>
                <w:bCs/>
                <w:color w:val="FFFFFF" w:themeColor="background1"/>
              </w:rPr>
              <w:t>1,000 marks</w:t>
            </w:r>
          </w:p>
        </w:tc>
      </w:tr>
    </w:tbl>
    <w:p w14:paraId="5D354C34" w14:textId="77777777" w:rsidR="00A838FB" w:rsidRDefault="00A838FB" w:rsidP="00460C07">
      <w:pPr>
        <w:spacing w:after="0" w:line="240" w:lineRule="auto"/>
        <w:rPr>
          <w:sz w:val="16"/>
          <w:szCs w:val="16"/>
        </w:rPr>
      </w:pPr>
    </w:p>
    <w:p w14:paraId="09296707" w14:textId="6023D66F" w:rsidR="0016500D" w:rsidRPr="003529AD" w:rsidRDefault="0016500D" w:rsidP="0016500D">
      <w:pPr>
        <w:suppressAutoHyphens/>
        <w:autoSpaceDN w:val="0"/>
        <w:textAlignment w:val="baseline"/>
        <w:rPr>
          <w:b/>
        </w:rPr>
      </w:pPr>
      <w:r w:rsidRPr="003529AD">
        <w:rPr>
          <w:b/>
        </w:rPr>
        <w:t>Scoring Methodology</w:t>
      </w:r>
    </w:p>
    <w:p w14:paraId="14622600" w14:textId="4D51926E" w:rsidR="0016500D" w:rsidRDefault="0016500D" w:rsidP="0016500D">
      <w:pPr>
        <w:suppressAutoHyphens/>
        <w:autoSpaceDN w:val="0"/>
        <w:textAlignment w:val="baseline"/>
        <w:rPr>
          <w:bCs/>
        </w:rPr>
      </w:pPr>
      <w:r>
        <w:rPr>
          <w:bCs/>
        </w:rPr>
        <w:t>The following sets out how each award criteria will be evaluated by the Framework Client</w:t>
      </w:r>
    </w:p>
    <w:p w14:paraId="14589928" w14:textId="335427EC" w:rsidR="0016500D" w:rsidRPr="00BE4F7E" w:rsidRDefault="0016500D" w:rsidP="00513DE2">
      <w:pPr>
        <w:pStyle w:val="ListParagraph"/>
        <w:numPr>
          <w:ilvl w:val="0"/>
          <w:numId w:val="39"/>
        </w:numPr>
        <w:suppressAutoHyphens/>
        <w:autoSpaceDN w:val="0"/>
        <w:textAlignment w:val="baseline"/>
        <w:rPr>
          <w:b/>
        </w:rPr>
      </w:pPr>
      <w:r w:rsidRPr="00BE4F7E">
        <w:rPr>
          <w:b/>
        </w:rPr>
        <w:t xml:space="preserve">Cost </w:t>
      </w:r>
      <w:r w:rsidR="001B6FC4">
        <w:rPr>
          <w:b/>
        </w:rPr>
        <w:t>E</w:t>
      </w:r>
      <w:r w:rsidRPr="00BE4F7E">
        <w:rPr>
          <w:b/>
        </w:rPr>
        <w:t>valuation</w:t>
      </w:r>
    </w:p>
    <w:p w14:paraId="25F84E21" w14:textId="48A3F988" w:rsidR="0016500D" w:rsidRDefault="0016500D" w:rsidP="00513DE2">
      <w:pPr>
        <w:suppressAutoHyphens/>
        <w:autoSpaceDN w:val="0"/>
        <w:ind w:left="720"/>
        <w:textAlignment w:val="baseline"/>
      </w:pPr>
      <w:r w:rsidRPr="00BE4F7E">
        <w:rPr>
          <w:bCs/>
        </w:rPr>
        <w:t xml:space="preserve">The </w:t>
      </w:r>
      <w:r w:rsidR="00BE4F7E" w:rsidRPr="00BE4F7E">
        <w:rPr>
          <w:bCs/>
        </w:rPr>
        <w:t xml:space="preserve">unit </w:t>
      </w:r>
      <w:r w:rsidRPr="00BE4F7E">
        <w:rPr>
          <w:bCs/>
        </w:rPr>
        <w:t xml:space="preserve">price </w:t>
      </w:r>
      <w:r w:rsidR="00BE4F7E" w:rsidRPr="00BE4F7E">
        <w:rPr>
          <w:bCs/>
        </w:rPr>
        <w:t xml:space="preserve">cost </w:t>
      </w:r>
      <w:r w:rsidRPr="00BE4F7E">
        <w:rPr>
          <w:bCs/>
        </w:rPr>
        <w:t>submitted</w:t>
      </w:r>
      <w:r w:rsidR="00035A93" w:rsidRPr="00BE4F7E">
        <w:rPr>
          <w:bCs/>
        </w:rPr>
        <w:t xml:space="preserve"> below </w:t>
      </w:r>
      <w:r w:rsidR="006E61E3" w:rsidRPr="00BE4F7E">
        <w:rPr>
          <w:bCs/>
        </w:rPr>
        <w:t>i</w:t>
      </w:r>
      <w:r w:rsidR="00035A93" w:rsidRPr="00BE4F7E">
        <w:rPr>
          <w:bCs/>
        </w:rPr>
        <w:t>n Section 3 w</w:t>
      </w:r>
      <w:r w:rsidRPr="00BE4F7E">
        <w:rPr>
          <w:bCs/>
        </w:rPr>
        <w:t xml:space="preserve">ill be used </w:t>
      </w:r>
      <w:r w:rsidR="00CC07DB">
        <w:rPr>
          <w:bCs/>
        </w:rPr>
        <w:t>t</w:t>
      </w:r>
      <w:r w:rsidRPr="00BE4F7E">
        <w:rPr>
          <w:bCs/>
        </w:rPr>
        <w:t>o determine the Tenderers “Cost</w:t>
      </w:r>
      <w:r w:rsidR="00BE4F7E">
        <w:rPr>
          <w:bCs/>
        </w:rPr>
        <w:t xml:space="preserve"> Score</w:t>
      </w:r>
      <w:r w:rsidRPr="00BE4F7E">
        <w:rPr>
          <w:bCs/>
        </w:rPr>
        <w:t>” for evaluation</w:t>
      </w:r>
      <w:r w:rsidR="00CC07DB">
        <w:rPr>
          <w:bCs/>
        </w:rPr>
        <w:t xml:space="preserve"> </w:t>
      </w:r>
      <w:r w:rsidRPr="00BE4F7E">
        <w:rPr>
          <w:bCs/>
        </w:rPr>
        <w:t>as set out in the Cost Score formula below.</w:t>
      </w:r>
    </w:p>
    <w:p w14:paraId="41D9FD1D" w14:textId="23F7138C" w:rsidR="0016500D" w:rsidRDefault="0016500D" w:rsidP="00513DE2">
      <w:pPr>
        <w:ind w:left="720"/>
      </w:pPr>
      <w:r w:rsidRPr="003415E1">
        <w:t xml:space="preserve">Failure to submit a response to </w:t>
      </w:r>
      <w:r>
        <w:t xml:space="preserve">the </w:t>
      </w:r>
      <w:r w:rsidRPr="003415E1">
        <w:t xml:space="preserve">cost </w:t>
      </w:r>
      <w:r w:rsidR="006E61E3">
        <w:t xml:space="preserve">required </w:t>
      </w:r>
      <w:r w:rsidRPr="003415E1">
        <w:t>will result in the Tender being deemed non-compliant and the Tenderer will be eliminated from the Competition.</w:t>
      </w:r>
    </w:p>
    <w:p w14:paraId="6377F1E6" w14:textId="1814C706" w:rsidR="0016500D" w:rsidRPr="007D0D5E" w:rsidRDefault="0016500D" w:rsidP="00513DE2">
      <w:pPr>
        <w:suppressAutoHyphens/>
        <w:autoSpaceDN w:val="0"/>
        <w:spacing w:after="0" w:line="240" w:lineRule="auto"/>
        <w:ind w:left="720"/>
        <w:textAlignment w:val="baseline"/>
        <w:rPr>
          <w:rFonts w:cstheme="minorHAnsi"/>
          <w:b/>
          <w:color w:val="000000"/>
          <w:sz w:val="20"/>
          <w:szCs w:val="20"/>
          <w:lang w:eastAsia="en-IE"/>
        </w:rPr>
      </w:pPr>
      <w:r w:rsidRPr="007D0D5E">
        <w:rPr>
          <w:rFonts w:cstheme="minorHAnsi"/>
          <w:b/>
          <w:sz w:val="20"/>
          <w:szCs w:val="20"/>
        </w:rPr>
        <w:t>Cost Score formula</w:t>
      </w:r>
    </w:p>
    <w:tbl>
      <w:tblPr>
        <w:tblW w:w="8127" w:type="dxa"/>
        <w:tblInd w:w="720" w:type="dxa"/>
        <w:tblLayout w:type="fixed"/>
        <w:tblLook w:val="04A0" w:firstRow="1" w:lastRow="0" w:firstColumn="1" w:lastColumn="0" w:noHBand="0" w:noVBand="1"/>
      </w:tblPr>
      <w:tblGrid>
        <w:gridCol w:w="1881"/>
        <w:gridCol w:w="523"/>
        <w:gridCol w:w="2692"/>
        <w:gridCol w:w="265"/>
        <w:gridCol w:w="2766"/>
      </w:tblGrid>
      <w:tr w:rsidR="00122B30" w:rsidRPr="007D0D5E" w14:paraId="3E1D583E" w14:textId="77777777" w:rsidTr="00513DE2">
        <w:trPr>
          <w:trHeight w:val="242"/>
        </w:trPr>
        <w:tc>
          <w:tcPr>
            <w:tcW w:w="1881"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7BA9FDF7" w14:textId="77777777" w:rsidR="0016500D" w:rsidRPr="007D0D5E" w:rsidRDefault="0016500D" w:rsidP="008C1739">
            <w:pPr>
              <w:suppressAutoHyphens/>
              <w:autoSpaceDN w:val="0"/>
              <w:spacing w:after="0" w:line="240" w:lineRule="auto"/>
              <w:textAlignment w:val="baseline"/>
              <w:rPr>
                <w:rFonts w:cstheme="minorHAnsi"/>
                <w:b/>
                <w:bCs/>
                <w:lang w:eastAsia="en-IE"/>
              </w:rPr>
            </w:pPr>
            <w:r w:rsidRPr="007D0D5E">
              <w:rPr>
                <w:rFonts w:cstheme="minorHAnsi"/>
                <w:b/>
                <w:bCs/>
                <w:lang w:eastAsia="en-IE"/>
              </w:rPr>
              <w:t>Cost Score</w:t>
            </w:r>
          </w:p>
        </w:tc>
        <w:tc>
          <w:tcPr>
            <w:tcW w:w="523" w:type="dxa"/>
            <w:vMerge w:val="restart"/>
            <w:tcBorders>
              <w:top w:val="single" w:sz="8" w:space="0" w:color="auto"/>
              <w:left w:val="nil"/>
              <w:bottom w:val="single" w:sz="8" w:space="0" w:color="000000"/>
              <w:right w:val="nil"/>
            </w:tcBorders>
            <w:shd w:val="clear" w:color="auto" w:fill="EBF2F0"/>
            <w:noWrap/>
            <w:vAlign w:val="center"/>
            <w:hideMark/>
          </w:tcPr>
          <w:p w14:paraId="4380E61D" w14:textId="77777777" w:rsidR="0016500D" w:rsidRPr="007D0D5E" w:rsidRDefault="0016500D" w:rsidP="008C1739">
            <w:pPr>
              <w:suppressAutoHyphens/>
              <w:autoSpaceDN w:val="0"/>
              <w:spacing w:after="0" w:line="240" w:lineRule="auto"/>
              <w:textAlignment w:val="baseline"/>
              <w:rPr>
                <w:rFonts w:cstheme="minorHAnsi"/>
                <w:lang w:eastAsia="en-IE"/>
              </w:rPr>
            </w:pPr>
            <w:r w:rsidRPr="007D0D5E">
              <w:rPr>
                <w:rFonts w:cstheme="minorHAnsi"/>
                <w:lang w:eastAsia="en-IE"/>
              </w:rPr>
              <w:t>=</w:t>
            </w:r>
          </w:p>
        </w:tc>
        <w:tc>
          <w:tcPr>
            <w:tcW w:w="2692" w:type="dxa"/>
            <w:tcBorders>
              <w:top w:val="single" w:sz="8" w:space="0" w:color="auto"/>
              <w:left w:val="nil"/>
              <w:bottom w:val="nil"/>
              <w:right w:val="nil"/>
            </w:tcBorders>
            <w:shd w:val="clear" w:color="auto" w:fill="EBF2F0"/>
            <w:noWrap/>
            <w:vAlign w:val="bottom"/>
            <w:hideMark/>
          </w:tcPr>
          <w:p w14:paraId="4308CA44" w14:textId="3C8AB3D7" w:rsidR="0016500D" w:rsidRPr="007D0D5E" w:rsidRDefault="0016500D" w:rsidP="008C1739">
            <w:pPr>
              <w:suppressAutoHyphens/>
              <w:autoSpaceDN w:val="0"/>
              <w:spacing w:after="0" w:line="240" w:lineRule="auto"/>
              <w:textAlignment w:val="baseline"/>
              <w:rPr>
                <w:rFonts w:cstheme="minorHAnsi"/>
                <w:lang w:eastAsia="en-IE"/>
              </w:rPr>
            </w:pPr>
            <w:r w:rsidRPr="007D0D5E">
              <w:rPr>
                <w:rFonts w:cstheme="minorHAnsi"/>
                <w:lang w:eastAsia="en-IE"/>
              </w:rPr>
              <w:t xml:space="preserve">Lowest Cost </w:t>
            </w:r>
          </w:p>
        </w:tc>
        <w:tc>
          <w:tcPr>
            <w:tcW w:w="265" w:type="dxa"/>
            <w:vMerge w:val="restart"/>
            <w:tcBorders>
              <w:top w:val="single" w:sz="8" w:space="0" w:color="auto"/>
              <w:left w:val="nil"/>
              <w:bottom w:val="single" w:sz="8" w:space="0" w:color="000000"/>
              <w:right w:val="nil"/>
            </w:tcBorders>
            <w:shd w:val="clear" w:color="auto" w:fill="EBF2F0"/>
            <w:noWrap/>
            <w:vAlign w:val="center"/>
            <w:hideMark/>
          </w:tcPr>
          <w:p w14:paraId="4344637A" w14:textId="77777777" w:rsidR="0016500D" w:rsidRPr="007D0D5E" w:rsidRDefault="0016500D" w:rsidP="008C1739">
            <w:pPr>
              <w:suppressAutoHyphens/>
              <w:autoSpaceDN w:val="0"/>
              <w:spacing w:after="0" w:line="240" w:lineRule="auto"/>
              <w:textAlignment w:val="baseline"/>
              <w:rPr>
                <w:rFonts w:cstheme="minorHAnsi"/>
                <w:lang w:eastAsia="en-IE"/>
              </w:rPr>
            </w:pPr>
            <w:r w:rsidRPr="007D0D5E">
              <w:rPr>
                <w:rFonts w:cstheme="minorHAnsi"/>
                <w:lang w:eastAsia="en-IE"/>
              </w:rPr>
              <w:t>x</w:t>
            </w:r>
          </w:p>
        </w:tc>
        <w:tc>
          <w:tcPr>
            <w:tcW w:w="2766" w:type="dxa"/>
            <w:vMerge w:val="restart"/>
            <w:tcBorders>
              <w:top w:val="single" w:sz="8" w:space="0" w:color="auto"/>
              <w:left w:val="nil"/>
              <w:bottom w:val="single" w:sz="8" w:space="0" w:color="000000"/>
              <w:right w:val="single" w:sz="8" w:space="0" w:color="auto"/>
            </w:tcBorders>
            <w:shd w:val="clear" w:color="auto" w:fill="EBF2F0"/>
            <w:vAlign w:val="center"/>
            <w:hideMark/>
          </w:tcPr>
          <w:p w14:paraId="31A911D1" w14:textId="26E1B33E" w:rsidR="0016500D" w:rsidRPr="007D0D5E" w:rsidRDefault="004001AA" w:rsidP="008C1739">
            <w:pPr>
              <w:suppressAutoHyphens/>
              <w:autoSpaceDN w:val="0"/>
              <w:spacing w:after="0" w:line="240" w:lineRule="auto"/>
              <w:textAlignment w:val="baseline"/>
              <w:rPr>
                <w:rFonts w:cstheme="minorHAnsi"/>
                <w:lang w:eastAsia="en-IE"/>
              </w:rPr>
            </w:pPr>
            <w:r w:rsidRPr="001E20E0">
              <w:rPr>
                <w:rFonts w:cstheme="minorHAnsi"/>
                <w:lang w:eastAsia="en-IE"/>
              </w:rPr>
              <w:t>800</w:t>
            </w:r>
            <w:r w:rsidRPr="007D0D5E">
              <w:rPr>
                <w:rFonts w:cstheme="minorHAnsi"/>
                <w:lang w:eastAsia="en-IE"/>
              </w:rPr>
              <w:t xml:space="preserve"> </w:t>
            </w:r>
          </w:p>
        </w:tc>
      </w:tr>
      <w:tr w:rsidR="0016500D" w:rsidRPr="007D0D5E" w14:paraId="0512B24F" w14:textId="77777777" w:rsidTr="00513DE2">
        <w:trPr>
          <w:trHeight w:val="196"/>
        </w:trPr>
        <w:tc>
          <w:tcPr>
            <w:tcW w:w="1881" w:type="dxa"/>
            <w:vMerge/>
            <w:tcBorders>
              <w:top w:val="single" w:sz="8" w:space="0" w:color="auto"/>
              <w:left w:val="single" w:sz="8" w:space="0" w:color="auto"/>
              <w:bottom w:val="single" w:sz="8" w:space="0" w:color="000000"/>
              <w:right w:val="nil"/>
            </w:tcBorders>
            <w:vAlign w:val="center"/>
            <w:hideMark/>
          </w:tcPr>
          <w:p w14:paraId="06CF09C9" w14:textId="77777777" w:rsidR="0016500D" w:rsidRPr="007D0D5E" w:rsidRDefault="0016500D" w:rsidP="008C1739">
            <w:pPr>
              <w:suppressAutoHyphens/>
              <w:autoSpaceDN w:val="0"/>
              <w:spacing w:after="0" w:line="240" w:lineRule="auto"/>
              <w:textAlignment w:val="baseline"/>
              <w:rPr>
                <w:rFonts w:cstheme="minorHAnsi"/>
                <w:b/>
                <w:bCs/>
                <w:color w:val="000000"/>
                <w:lang w:eastAsia="en-IE"/>
              </w:rPr>
            </w:pPr>
          </w:p>
        </w:tc>
        <w:tc>
          <w:tcPr>
            <w:tcW w:w="523" w:type="dxa"/>
            <w:vMerge/>
            <w:tcBorders>
              <w:top w:val="single" w:sz="8" w:space="0" w:color="auto"/>
              <w:left w:val="nil"/>
              <w:bottom w:val="single" w:sz="8" w:space="0" w:color="000000"/>
              <w:right w:val="nil"/>
            </w:tcBorders>
            <w:vAlign w:val="center"/>
            <w:hideMark/>
          </w:tcPr>
          <w:p w14:paraId="4FB70D87" w14:textId="77777777" w:rsidR="0016500D" w:rsidRPr="007D0D5E" w:rsidRDefault="0016500D" w:rsidP="008C1739">
            <w:pPr>
              <w:suppressAutoHyphens/>
              <w:autoSpaceDN w:val="0"/>
              <w:spacing w:after="0" w:line="240" w:lineRule="auto"/>
              <w:textAlignment w:val="baseline"/>
              <w:rPr>
                <w:rFonts w:cstheme="minorHAnsi"/>
                <w:color w:val="000000"/>
                <w:lang w:eastAsia="en-IE"/>
              </w:rPr>
            </w:pPr>
          </w:p>
        </w:tc>
        <w:tc>
          <w:tcPr>
            <w:tcW w:w="2692" w:type="dxa"/>
            <w:tcBorders>
              <w:top w:val="single" w:sz="8" w:space="0" w:color="auto"/>
              <w:left w:val="nil"/>
              <w:bottom w:val="single" w:sz="8" w:space="0" w:color="auto"/>
              <w:right w:val="nil"/>
            </w:tcBorders>
            <w:shd w:val="clear" w:color="auto" w:fill="EBF2F0"/>
            <w:noWrap/>
            <w:vAlign w:val="center"/>
            <w:hideMark/>
          </w:tcPr>
          <w:p w14:paraId="3C8EE602" w14:textId="77777777" w:rsidR="0016500D" w:rsidRPr="007D0D5E" w:rsidRDefault="0016500D" w:rsidP="008C1739">
            <w:pPr>
              <w:suppressAutoHyphens/>
              <w:autoSpaceDN w:val="0"/>
              <w:spacing w:after="0" w:line="240" w:lineRule="auto"/>
              <w:textAlignment w:val="baseline"/>
              <w:rPr>
                <w:rFonts w:cstheme="minorHAnsi"/>
                <w:lang w:eastAsia="en-IE"/>
              </w:rPr>
            </w:pPr>
            <w:r w:rsidRPr="007D0D5E">
              <w:rPr>
                <w:rFonts w:cstheme="minorHAnsi"/>
                <w:lang w:eastAsia="en-IE"/>
              </w:rPr>
              <w:t>Cost under evaluation</w:t>
            </w:r>
          </w:p>
        </w:tc>
        <w:tc>
          <w:tcPr>
            <w:tcW w:w="265" w:type="dxa"/>
            <w:vMerge/>
            <w:tcBorders>
              <w:top w:val="single" w:sz="8" w:space="0" w:color="auto"/>
              <w:left w:val="nil"/>
              <w:bottom w:val="single" w:sz="8" w:space="0" w:color="000000"/>
              <w:right w:val="nil"/>
            </w:tcBorders>
            <w:shd w:val="clear" w:color="auto" w:fill="EBF2F0"/>
            <w:vAlign w:val="center"/>
            <w:hideMark/>
          </w:tcPr>
          <w:p w14:paraId="511ABF21" w14:textId="77777777" w:rsidR="0016500D" w:rsidRPr="007D0D5E" w:rsidRDefault="0016500D" w:rsidP="008C1739">
            <w:pPr>
              <w:suppressAutoHyphens/>
              <w:autoSpaceDN w:val="0"/>
              <w:spacing w:after="0" w:line="240" w:lineRule="auto"/>
              <w:textAlignment w:val="baseline"/>
              <w:rPr>
                <w:rFonts w:cstheme="minorHAnsi"/>
                <w:color w:val="000000"/>
                <w:lang w:eastAsia="en-IE"/>
              </w:rPr>
            </w:pPr>
          </w:p>
        </w:tc>
        <w:tc>
          <w:tcPr>
            <w:tcW w:w="2766" w:type="dxa"/>
            <w:vMerge/>
            <w:tcBorders>
              <w:top w:val="single" w:sz="8" w:space="0" w:color="auto"/>
              <w:left w:val="nil"/>
              <w:bottom w:val="single" w:sz="8" w:space="0" w:color="000000"/>
              <w:right w:val="single" w:sz="8" w:space="0" w:color="auto"/>
            </w:tcBorders>
            <w:shd w:val="clear" w:color="auto" w:fill="EBF2F0"/>
            <w:vAlign w:val="center"/>
            <w:hideMark/>
          </w:tcPr>
          <w:p w14:paraId="0A233E1E" w14:textId="77777777" w:rsidR="0016500D" w:rsidRPr="007D0D5E" w:rsidRDefault="0016500D" w:rsidP="008C1739">
            <w:pPr>
              <w:suppressAutoHyphens/>
              <w:autoSpaceDN w:val="0"/>
              <w:spacing w:after="0" w:line="240" w:lineRule="auto"/>
              <w:textAlignment w:val="baseline"/>
              <w:rPr>
                <w:rFonts w:cstheme="minorHAnsi"/>
                <w:color w:val="000000"/>
                <w:lang w:eastAsia="en-IE"/>
              </w:rPr>
            </w:pPr>
          </w:p>
        </w:tc>
      </w:tr>
    </w:tbl>
    <w:p w14:paraId="394F3706" w14:textId="77777777" w:rsidR="0016500D" w:rsidRPr="007D0D5E" w:rsidRDefault="0016500D" w:rsidP="00513DE2">
      <w:pPr>
        <w:suppressAutoHyphens/>
        <w:autoSpaceDN w:val="0"/>
        <w:spacing w:after="0" w:line="240" w:lineRule="auto"/>
        <w:ind w:left="720"/>
        <w:textAlignment w:val="baseline"/>
        <w:rPr>
          <w:rFonts w:cstheme="minorHAnsi"/>
          <w:sz w:val="20"/>
          <w:szCs w:val="20"/>
        </w:rPr>
      </w:pPr>
    </w:p>
    <w:p w14:paraId="4B04CEE8" w14:textId="77777777" w:rsidR="001B6FC4" w:rsidRDefault="001B6FC4" w:rsidP="00513DE2">
      <w:pPr>
        <w:suppressAutoHyphens/>
        <w:autoSpaceDN w:val="0"/>
        <w:spacing w:after="0" w:line="240" w:lineRule="auto"/>
        <w:ind w:left="720"/>
        <w:textAlignment w:val="baseline"/>
        <w:rPr>
          <w:rFonts w:ascii="Times New Roman" w:hAnsi="Times New Roman"/>
          <w:sz w:val="24"/>
        </w:rPr>
      </w:pPr>
    </w:p>
    <w:p w14:paraId="0FB26508" w14:textId="2BD0C604" w:rsidR="00BE4F7E" w:rsidRPr="00700923" w:rsidRDefault="0016500D" w:rsidP="006B692F">
      <w:pPr>
        <w:pStyle w:val="ListParagraph"/>
        <w:numPr>
          <w:ilvl w:val="0"/>
          <w:numId w:val="39"/>
        </w:numPr>
        <w:suppressAutoHyphens/>
        <w:autoSpaceDN w:val="0"/>
        <w:textAlignment w:val="baseline"/>
        <w:rPr>
          <w:b/>
        </w:rPr>
      </w:pPr>
      <w:r w:rsidRPr="00700923">
        <w:rPr>
          <w:b/>
        </w:rPr>
        <w:t xml:space="preserve">Delivery Timeline </w:t>
      </w:r>
      <w:r w:rsidR="001B6FC4" w:rsidRPr="00700923">
        <w:rPr>
          <w:b/>
        </w:rPr>
        <w:t>E</w:t>
      </w:r>
      <w:r w:rsidRPr="00700923">
        <w:rPr>
          <w:b/>
        </w:rPr>
        <w:t>valuation</w:t>
      </w:r>
      <w:r w:rsidR="00033564" w:rsidRPr="00700923">
        <w:rPr>
          <w:b/>
        </w:rPr>
        <w:t xml:space="preserve"> </w:t>
      </w:r>
    </w:p>
    <w:p w14:paraId="6C446A15" w14:textId="51DD19C9" w:rsidR="00BE4F7E" w:rsidRDefault="00BE4F7E" w:rsidP="00BE4F7E">
      <w:pPr>
        <w:suppressAutoHyphens/>
        <w:autoSpaceDN w:val="0"/>
        <w:ind w:left="720"/>
        <w:textAlignment w:val="baseline"/>
      </w:pPr>
      <w:r w:rsidRPr="00BE4F7E">
        <w:rPr>
          <w:bCs/>
        </w:rPr>
        <w:t xml:space="preserve">The </w:t>
      </w:r>
      <w:r w:rsidR="00CC07DB">
        <w:rPr>
          <w:bCs/>
        </w:rPr>
        <w:t xml:space="preserve">delivery timeline (i.e. the </w:t>
      </w:r>
      <w:r w:rsidRPr="00BE4F7E">
        <w:rPr>
          <w:rFonts w:cstheme="minorHAnsi"/>
        </w:rPr>
        <w:t xml:space="preserve">minimum </w:t>
      </w:r>
      <w:r w:rsidRPr="001E20E0">
        <w:rPr>
          <w:rFonts w:cstheme="minorHAnsi"/>
        </w:rPr>
        <w:t xml:space="preserve">number of </w:t>
      </w:r>
      <w:r w:rsidR="00A65183" w:rsidRPr="001E20E0">
        <w:rPr>
          <w:rFonts w:cstheme="minorHAnsi"/>
        </w:rPr>
        <w:t>business d</w:t>
      </w:r>
      <w:r w:rsidRPr="001E20E0">
        <w:rPr>
          <w:rFonts w:cstheme="minorHAnsi"/>
        </w:rPr>
        <w:t>ays</w:t>
      </w:r>
      <w:r w:rsidR="00CC07DB">
        <w:rPr>
          <w:rFonts w:cstheme="minorHAnsi"/>
        </w:rPr>
        <w:t>)</w:t>
      </w:r>
      <w:r w:rsidRPr="00BE4F7E">
        <w:rPr>
          <w:rFonts w:cstheme="minorHAnsi"/>
        </w:rPr>
        <w:t xml:space="preserve"> </w:t>
      </w:r>
      <w:r w:rsidRPr="00BE4F7E">
        <w:rPr>
          <w:bCs/>
        </w:rPr>
        <w:t xml:space="preserve">submitted below in Section 3 will be used to determine the </w:t>
      </w:r>
      <w:r w:rsidRPr="009D0CA6">
        <w:rPr>
          <w:bCs/>
        </w:rPr>
        <w:t>Tenderers</w:t>
      </w:r>
      <w:r w:rsidR="009D0CA6">
        <w:rPr>
          <w:bCs/>
        </w:rPr>
        <w:t xml:space="preserve"> </w:t>
      </w:r>
      <w:r w:rsidR="009D0CA6" w:rsidRPr="00F944A0">
        <w:rPr>
          <w:bCs/>
        </w:rPr>
        <w:t>“</w:t>
      </w:r>
      <w:r w:rsidR="009D0CA6" w:rsidRPr="00F944A0">
        <w:rPr>
          <w:rFonts w:ascii="Calibri" w:hAnsi="Calibri" w:cs="Calibri"/>
          <w:bCs/>
          <w:iCs/>
          <w:lang w:val="en-GB"/>
        </w:rPr>
        <w:t>Quality of the proposed Delivery (including lead time)</w:t>
      </w:r>
      <w:r w:rsidR="009D0CA6" w:rsidRPr="00F944A0">
        <w:rPr>
          <w:bCs/>
        </w:rPr>
        <w:t>”</w:t>
      </w:r>
      <w:r w:rsidR="009D0CA6">
        <w:rPr>
          <w:bCs/>
        </w:rPr>
        <w:t xml:space="preserve"> score </w:t>
      </w:r>
      <w:r w:rsidRPr="00BE4F7E">
        <w:rPr>
          <w:bCs/>
        </w:rPr>
        <w:t>for evaluation</w:t>
      </w:r>
      <w:r>
        <w:rPr>
          <w:bCs/>
        </w:rPr>
        <w:t xml:space="preserve"> </w:t>
      </w:r>
      <w:r w:rsidRPr="00BE4F7E">
        <w:rPr>
          <w:bCs/>
        </w:rPr>
        <w:t xml:space="preserve">as set out in the </w:t>
      </w:r>
      <w:r>
        <w:rPr>
          <w:bCs/>
        </w:rPr>
        <w:t>Delivery Timeline Sco</w:t>
      </w:r>
      <w:r w:rsidRPr="00BE4F7E">
        <w:rPr>
          <w:bCs/>
        </w:rPr>
        <w:t>re formula below.</w:t>
      </w:r>
    </w:p>
    <w:p w14:paraId="38C9FCED" w14:textId="0D3D9771" w:rsidR="0016500D" w:rsidRDefault="0016500D" w:rsidP="00513DE2">
      <w:pPr>
        <w:suppressAutoHyphens/>
        <w:autoSpaceDN w:val="0"/>
        <w:ind w:left="720"/>
        <w:textAlignment w:val="baseline"/>
      </w:pPr>
      <w:r w:rsidRPr="003415E1">
        <w:t xml:space="preserve">Failure to submit a response to </w:t>
      </w:r>
      <w:r>
        <w:t xml:space="preserve">the </w:t>
      </w:r>
      <w:r w:rsidR="00CC07DB">
        <w:t>delivery timeline w</w:t>
      </w:r>
      <w:r w:rsidRPr="003415E1">
        <w:t>ill result in the Tender being deemed non-compliant and the Tenderer will be eliminated from the Competition.</w:t>
      </w:r>
    </w:p>
    <w:p w14:paraId="633C0D78" w14:textId="77777777" w:rsidR="0016500D" w:rsidRPr="008A4ED1" w:rsidRDefault="0016500D" w:rsidP="00513DE2">
      <w:pPr>
        <w:suppressAutoHyphens/>
        <w:autoSpaceDN w:val="0"/>
        <w:spacing w:after="0" w:line="240" w:lineRule="auto"/>
        <w:ind w:left="720"/>
        <w:textAlignment w:val="baseline"/>
        <w:rPr>
          <w:b/>
          <w:color w:val="000000"/>
          <w:sz w:val="24"/>
          <w:lang w:eastAsia="en-IE"/>
        </w:rPr>
      </w:pPr>
      <w:r>
        <w:rPr>
          <w:b/>
        </w:rPr>
        <w:t>Delivery Timeline</w:t>
      </w:r>
      <w:r w:rsidRPr="008A4ED1">
        <w:rPr>
          <w:b/>
        </w:rPr>
        <w:t xml:space="preserve"> Score formula</w:t>
      </w:r>
    </w:p>
    <w:tbl>
      <w:tblPr>
        <w:tblW w:w="8127" w:type="dxa"/>
        <w:tblInd w:w="720" w:type="dxa"/>
        <w:tblLayout w:type="fixed"/>
        <w:tblLook w:val="04A0" w:firstRow="1" w:lastRow="0" w:firstColumn="1" w:lastColumn="0" w:noHBand="0" w:noVBand="1"/>
      </w:tblPr>
      <w:tblGrid>
        <w:gridCol w:w="1881"/>
        <w:gridCol w:w="523"/>
        <w:gridCol w:w="2692"/>
        <w:gridCol w:w="265"/>
        <w:gridCol w:w="2766"/>
      </w:tblGrid>
      <w:tr w:rsidR="0016500D" w:rsidRPr="007D0D5E" w14:paraId="5B17B629" w14:textId="77777777" w:rsidTr="00513DE2">
        <w:trPr>
          <w:trHeight w:val="242"/>
        </w:trPr>
        <w:tc>
          <w:tcPr>
            <w:tcW w:w="1881"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7F823DE4" w14:textId="3D109841" w:rsidR="0016500D" w:rsidRPr="001E20E0" w:rsidRDefault="000F396B" w:rsidP="008C1739">
            <w:pPr>
              <w:suppressAutoHyphens/>
              <w:autoSpaceDN w:val="0"/>
              <w:spacing w:after="0" w:line="240" w:lineRule="auto"/>
              <w:textAlignment w:val="baseline"/>
              <w:rPr>
                <w:rFonts w:cstheme="minorHAnsi"/>
                <w:b/>
                <w:bCs/>
                <w:lang w:eastAsia="en-IE"/>
              </w:rPr>
            </w:pPr>
            <w:r w:rsidRPr="001E20E0">
              <w:rPr>
                <w:rFonts w:cstheme="minorHAnsi"/>
                <w:b/>
                <w:bCs/>
                <w:lang w:eastAsia="en-IE"/>
              </w:rPr>
              <w:t xml:space="preserve">Delivery </w:t>
            </w:r>
            <w:r w:rsidR="0016500D" w:rsidRPr="001E20E0">
              <w:rPr>
                <w:rFonts w:cstheme="minorHAnsi"/>
                <w:b/>
                <w:bCs/>
                <w:lang w:eastAsia="en-IE"/>
              </w:rPr>
              <w:t>Score</w:t>
            </w:r>
          </w:p>
        </w:tc>
        <w:tc>
          <w:tcPr>
            <w:tcW w:w="523" w:type="dxa"/>
            <w:vMerge w:val="restart"/>
            <w:tcBorders>
              <w:top w:val="single" w:sz="8" w:space="0" w:color="auto"/>
              <w:left w:val="nil"/>
              <w:bottom w:val="single" w:sz="8" w:space="0" w:color="000000"/>
              <w:right w:val="nil"/>
            </w:tcBorders>
            <w:shd w:val="clear" w:color="auto" w:fill="EBF2F0"/>
            <w:noWrap/>
            <w:vAlign w:val="center"/>
            <w:hideMark/>
          </w:tcPr>
          <w:p w14:paraId="428D61BE" w14:textId="77777777" w:rsidR="0016500D" w:rsidRPr="001E20E0" w:rsidRDefault="0016500D" w:rsidP="008C1739">
            <w:pPr>
              <w:suppressAutoHyphens/>
              <w:autoSpaceDN w:val="0"/>
              <w:spacing w:after="0" w:line="240" w:lineRule="auto"/>
              <w:textAlignment w:val="baseline"/>
              <w:rPr>
                <w:rFonts w:cstheme="minorHAnsi"/>
                <w:lang w:eastAsia="en-IE"/>
              </w:rPr>
            </w:pPr>
            <w:r w:rsidRPr="001E20E0">
              <w:rPr>
                <w:rFonts w:cstheme="minorHAnsi"/>
                <w:lang w:eastAsia="en-IE"/>
              </w:rPr>
              <w:t>=</w:t>
            </w:r>
          </w:p>
        </w:tc>
        <w:tc>
          <w:tcPr>
            <w:tcW w:w="2692" w:type="dxa"/>
            <w:tcBorders>
              <w:top w:val="single" w:sz="8" w:space="0" w:color="auto"/>
              <w:left w:val="nil"/>
              <w:bottom w:val="nil"/>
              <w:right w:val="nil"/>
            </w:tcBorders>
            <w:shd w:val="clear" w:color="auto" w:fill="EBF2F0"/>
            <w:noWrap/>
            <w:vAlign w:val="bottom"/>
            <w:hideMark/>
          </w:tcPr>
          <w:p w14:paraId="44EB9110" w14:textId="77777777" w:rsidR="0016500D" w:rsidRPr="001E20E0" w:rsidRDefault="0016500D" w:rsidP="008C1739">
            <w:pPr>
              <w:suppressAutoHyphens/>
              <w:autoSpaceDN w:val="0"/>
              <w:spacing w:after="0" w:line="240" w:lineRule="auto"/>
              <w:textAlignment w:val="baseline"/>
              <w:rPr>
                <w:rFonts w:cstheme="minorHAnsi"/>
                <w:lang w:eastAsia="en-IE"/>
              </w:rPr>
            </w:pPr>
            <w:r w:rsidRPr="001E20E0">
              <w:rPr>
                <w:rFonts w:cstheme="minorHAnsi"/>
                <w:lang w:eastAsia="en-IE"/>
              </w:rPr>
              <w:t>Lowest delivery timeline</w:t>
            </w:r>
          </w:p>
        </w:tc>
        <w:tc>
          <w:tcPr>
            <w:tcW w:w="265" w:type="dxa"/>
            <w:vMerge w:val="restart"/>
            <w:tcBorders>
              <w:top w:val="single" w:sz="8" w:space="0" w:color="auto"/>
              <w:left w:val="nil"/>
              <w:bottom w:val="single" w:sz="8" w:space="0" w:color="000000"/>
              <w:right w:val="nil"/>
            </w:tcBorders>
            <w:shd w:val="clear" w:color="auto" w:fill="EBF2F0"/>
            <w:noWrap/>
            <w:vAlign w:val="center"/>
            <w:hideMark/>
          </w:tcPr>
          <w:p w14:paraId="1C28E0E4" w14:textId="77777777" w:rsidR="0016500D" w:rsidRPr="001E20E0" w:rsidRDefault="0016500D" w:rsidP="008C1739">
            <w:pPr>
              <w:suppressAutoHyphens/>
              <w:autoSpaceDN w:val="0"/>
              <w:spacing w:after="0" w:line="240" w:lineRule="auto"/>
              <w:textAlignment w:val="baseline"/>
              <w:rPr>
                <w:rFonts w:cstheme="minorHAnsi"/>
                <w:lang w:eastAsia="en-IE"/>
              </w:rPr>
            </w:pPr>
            <w:r w:rsidRPr="001E20E0">
              <w:rPr>
                <w:rFonts w:cstheme="minorHAnsi"/>
                <w:lang w:eastAsia="en-IE"/>
              </w:rPr>
              <w:t>x</w:t>
            </w:r>
          </w:p>
        </w:tc>
        <w:tc>
          <w:tcPr>
            <w:tcW w:w="2766" w:type="dxa"/>
            <w:vMerge w:val="restart"/>
            <w:tcBorders>
              <w:top w:val="single" w:sz="8" w:space="0" w:color="auto"/>
              <w:left w:val="nil"/>
              <w:bottom w:val="single" w:sz="8" w:space="0" w:color="000000"/>
              <w:right w:val="single" w:sz="8" w:space="0" w:color="auto"/>
            </w:tcBorders>
            <w:shd w:val="clear" w:color="auto" w:fill="EBF2F0"/>
            <w:vAlign w:val="center"/>
            <w:hideMark/>
          </w:tcPr>
          <w:p w14:paraId="674848A4" w14:textId="7ED39F37" w:rsidR="0016500D" w:rsidRPr="001E20E0" w:rsidRDefault="004001AA" w:rsidP="008C1739">
            <w:pPr>
              <w:suppressAutoHyphens/>
              <w:autoSpaceDN w:val="0"/>
              <w:spacing w:after="0" w:line="240" w:lineRule="auto"/>
              <w:textAlignment w:val="baseline"/>
              <w:rPr>
                <w:rFonts w:cstheme="minorHAnsi"/>
                <w:lang w:eastAsia="en-IE"/>
              </w:rPr>
            </w:pPr>
            <w:r w:rsidRPr="001E20E0">
              <w:rPr>
                <w:rFonts w:cstheme="minorHAnsi"/>
                <w:lang w:eastAsia="en-IE"/>
              </w:rPr>
              <w:t>150</w:t>
            </w:r>
          </w:p>
        </w:tc>
      </w:tr>
      <w:tr w:rsidR="0016500D" w:rsidRPr="007D0D5E" w14:paraId="398A9331" w14:textId="77777777" w:rsidTr="00513DE2">
        <w:trPr>
          <w:trHeight w:val="196"/>
        </w:trPr>
        <w:tc>
          <w:tcPr>
            <w:tcW w:w="1881" w:type="dxa"/>
            <w:vMerge/>
            <w:tcBorders>
              <w:top w:val="single" w:sz="8" w:space="0" w:color="auto"/>
              <w:left w:val="single" w:sz="8" w:space="0" w:color="auto"/>
              <w:bottom w:val="single" w:sz="8" w:space="0" w:color="000000"/>
              <w:right w:val="nil"/>
            </w:tcBorders>
            <w:vAlign w:val="center"/>
            <w:hideMark/>
          </w:tcPr>
          <w:p w14:paraId="37B42307" w14:textId="77777777" w:rsidR="0016500D" w:rsidRPr="007D0D5E" w:rsidRDefault="0016500D" w:rsidP="008C1739">
            <w:pPr>
              <w:suppressAutoHyphens/>
              <w:autoSpaceDN w:val="0"/>
              <w:spacing w:after="0" w:line="240" w:lineRule="auto"/>
              <w:textAlignment w:val="baseline"/>
              <w:rPr>
                <w:rFonts w:cstheme="minorHAnsi"/>
                <w:b/>
                <w:bCs/>
                <w:color w:val="000000"/>
                <w:lang w:eastAsia="en-IE"/>
              </w:rPr>
            </w:pPr>
          </w:p>
        </w:tc>
        <w:tc>
          <w:tcPr>
            <w:tcW w:w="523" w:type="dxa"/>
            <w:vMerge/>
            <w:tcBorders>
              <w:top w:val="single" w:sz="8" w:space="0" w:color="auto"/>
              <w:left w:val="nil"/>
              <w:bottom w:val="single" w:sz="8" w:space="0" w:color="000000"/>
              <w:right w:val="nil"/>
            </w:tcBorders>
            <w:vAlign w:val="center"/>
            <w:hideMark/>
          </w:tcPr>
          <w:p w14:paraId="14B09F1C" w14:textId="77777777" w:rsidR="0016500D" w:rsidRPr="007D0D5E" w:rsidRDefault="0016500D" w:rsidP="008C1739">
            <w:pPr>
              <w:suppressAutoHyphens/>
              <w:autoSpaceDN w:val="0"/>
              <w:spacing w:after="0" w:line="240" w:lineRule="auto"/>
              <w:textAlignment w:val="baseline"/>
              <w:rPr>
                <w:rFonts w:cstheme="minorHAnsi"/>
                <w:color w:val="000000"/>
                <w:lang w:eastAsia="en-IE"/>
              </w:rPr>
            </w:pPr>
          </w:p>
        </w:tc>
        <w:tc>
          <w:tcPr>
            <w:tcW w:w="2692" w:type="dxa"/>
            <w:tcBorders>
              <w:top w:val="single" w:sz="8" w:space="0" w:color="auto"/>
              <w:left w:val="nil"/>
              <w:bottom w:val="single" w:sz="8" w:space="0" w:color="auto"/>
              <w:right w:val="nil"/>
            </w:tcBorders>
            <w:shd w:val="clear" w:color="auto" w:fill="EBF2F0"/>
            <w:noWrap/>
            <w:vAlign w:val="center"/>
            <w:hideMark/>
          </w:tcPr>
          <w:p w14:paraId="56D4A74C" w14:textId="77777777" w:rsidR="0016500D" w:rsidRPr="007D0D5E" w:rsidRDefault="0016500D" w:rsidP="008C1739">
            <w:pPr>
              <w:suppressAutoHyphens/>
              <w:autoSpaceDN w:val="0"/>
              <w:spacing w:after="0" w:line="240" w:lineRule="auto"/>
              <w:textAlignment w:val="baseline"/>
              <w:rPr>
                <w:rFonts w:cstheme="minorHAnsi"/>
                <w:color w:val="000000"/>
                <w:lang w:eastAsia="en-IE"/>
              </w:rPr>
            </w:pPr>
            <w:r w:rsidRPr="007D0D5E">
              <w:rPr>
                <w:rFonts w:cstheme="minorHAnsi"/>
                <w:lang w:eastAsia="en-IE"/>
              </w:rPr>
              <w:t>Delivery timeline under evaluation</w:t>
            </w:r>
          </w:p>
        </w:tc>
        <w:tc>
          <w:tcPr>
            <w:tcW w:w="265" w:type="dxa"/>
            <w:vMerge/>
            <w:tcBorders>
              <w:top w:val="single" w:sz="8" w:space="0" w:color="auto"/>
              <w:left w:val="nil"/>
              <w:bottom w:val="single" w:sz="8" w:space="0" w:color="000000"/>
              <w:right w:val="nil"/>
            </w:tcBorders>
            <w:shd w:val="clear" w:color="auto" w:fill="EBF2F0"/>
            <w:vAlign w:val="center"/>
            <w:hideMark/>
          </w:tcPr>
          <w:p w14:paraId="3722FC4E" w14:textId="77777777" w:rsidR="0016500D" w:rsidRPr="007D0D5E" w:rsidRDefault="0016500D" w:rsidP="008C1739">
            <w:pPr>
              <w:suppressAutoHyphens/>
              <w:autoSpaceDN w:val="0"/>
              <w:spacing w:after="0" w:line="240" w:lineRule="auto"/>
              <w:textAlignment w:val="baseline"/>
              <w:rPr>
                <w:rFonts w:cstheme="minorHAnsi"/>
                <w:color w:val="000000"/>
                <w:lang w:eastAsia="en-IE"/>
              </w:rPr>
            </w:pPr>
          </w:p>
        </w:tc>
        <w:tc>
          <w:tcPr>
            <w:tcW w:w="2766" w:type="dxa"/>
            <w:vMerge/>
            <w:tcBorders>
              <w:top w:val="single" w:sz="8" w:space="0" w:color="auto"/>
              <w:left w:val="nil"/>
              <w:bottom w:val="single" w:sz="8" w:space="0" w:color="000000"/>
              <w:right w:val="single" w:sz="8" w:space="0" w:color="auto"/>
            </w:tcBorders>
            <w:shd w:val="clear" w:color="auto" w:fill="EBF2F0"/>
            <w:vAlign w:val="center"/>
            <w:hideMark/>
          </w:tcPr>
          <w:p w14:paraId="5436132D" w14:textId="77777777" w:rsidR="0016500D" w:rsidRPr="007D0D5E" w:rsidRDefault="0016500D" w:rsidP="008C1739">
            <w:pPr>
              <w:suppressAutoHyphens/>
              <w:autoSpaceDN w:val="0"/>
              <w:spacing w:after="0" w:line="240" w:lineRule="auto"/>
              <w:textAlignment w:val="baseline"/>
              <w:rPr>
                <w:rFonts w:cstheme="minorHAnsi"/>
                <w:color w:val="000000"/>
                <w:lang w:eastAsia="en-IE"/>
              </w:rPr>
            </w:pPr>
          </w:p>
        </w:tc>
      </w:tr>
    </w:tbl>
    <w:p w14:paraId="143DA395" w14:textId="77777777" w:rsidR="0016500D" w:rsidRPr="007D0D5E" w:rsidRDefault="0016500D" w:rsidP="00513DE2">
      <w:pPr>
        <w:suppressAutoHyphens/>
        <w:autoSpaceDN w:val="0"/>
        <w:spacing w:after="0" w:line="240" w:lineRule="auto"/>
        <w:ind w:left="720"/>
        <w:textAlignment w:val="baseline"/>
        <w:rPr>
          <w:rFonts w:cstheme="minorHAnsi"/>
        </w:rPr>
      </w:pPr>
    </w:p>
    <w:p w14:paraId="0B1F8A8D" w14:textId="77777777" w:rsidR="00843850" w:rsidRDefault="00843850" w:rsidP="004F080D">
      <w:pPr>
        <w:pStyle w:val="western"/>
        <w:spacing w:before="0" w:after="0" w:line="240" w:lineRule="auto"/>
        <w:ind w:left="851" w:right="459"/>
        <w:rPr>
          <w:rFonts w:asciiTheme="minorHAnsi" w:eastAsia="Times New Roman" w:hAnsiTheme="minorHAnsi" w:cstheme="minorHAnsi"/>
          <w:szCs w:val="22"/>
          <w:lang w:eastAsia="en-US"/>
        </w:rPr>
      </w:pPr>
    </w:p>
    <w:p w14:paraId="72308BDE" w14:textId="77777777" w:rsidR="005B4273" w:rsidRDefault="005B4273" w:rsidP="005B4273">
      <w:pPr>
        <w:spacing w:after="0" w:line="240" w:lineRule="auto"/>
        <w:rPr>
          <w:b/>
        </w:rPr>
      </w:pPr>
    </w:p>
    <w:p w14:paraId="05056BD6" w14:textId="0B931F0C" w:rsidR="00182230" w:rsidRPr="00700923" w:rsidRDefault="00182230" w:rsidP="00700923">
      <w:pPr>
        <w:pStyle w:val="ListParagraph"/>
        <w:numPr>
          <w:ilvl w:val="0"/>
          <w:numId w:val="39"/>
        </w:numPr>
        <w:rPr>
          <w:b/>
          <w:bCs/>
        </w:rPr>
      </w:pPr>
      <w:r w:rsidRPr="00700923">
        <w:rPr>
          <w:b/>
          <w:bCs/>
          <w:lang w:eastAsia="en-IE"/>
        </w:rPr>
        <w:t>Training / Advice Award Criteria evaluation</w:t>
      </w:r>
    </w:p>
    <w:p w14:paraId="3C06A963" w14:textId="77777777" w:rsidR="00182230" w:rsidRDefault="00182230" w:rsidP="00182230">
      <w:pPr>
        <w:ind w:left="720"/>
        <w:rPr>
          <w:lang w:eastAsia="en-IE"/>
        </w:rPr>
      </w:pPr>
      <w:r>
        <w:t xml:space="preserve">The </w:t>
      </w:r>
      <w:r w:rsidRPr="00736EB2">
        <w:rPr>
          <w:lang w:eastAsia="en-IE"/>
        </w:rPr>
        <w:t>Quality of the proposed Training</w:t>
      </w:r>
      <w:r>
        <w:rPr>
          <w:lang w:eastAsia="en-IE"/>
        </w:rPr>
        <w:t xml:space="preserve"> / advice award criteria will be evaluated using the following scoring methodology table:</w:t>
      </w:r>
    </w:p>
    <w:tbl>
      <w:tblPr>
        <w:tblW w:w="7811" w:type="dxa"/>
        <w:tblInd w:w="846" w:type="dxa"/>
        <w:tblLayout w:type="fixed"/>
        <w:tblCellMar>
          <w:top w:w="113" w:type="dxa"/>
          <w:left w:w="10" w:type="dxa"/>
          <w:bottom w:w="85" w:type="dxa"/>
          <w:right w:w="10" w:type="dxa"/>
        </w:tblCellMar>
        <w:tblLook w:val="0000" w:firstRow="0" w:lastRow="0" w:firstColumn="0" w:lastColumn="0" w:noHBand="0" w:noVBand="0"/>
      </w:tblPr>
      <w:tblGrid>
        <w:gridCol w:w="1024"/>
        <w:gridCol w:w="4927"/>
        <w:gridCol w:w="10"/>
        <w:gridCol w:w="1834"/>
        <w:gridCol w:w="16"/>
      </w:tblGrid>
      <w:tr w:rsidR="00182230" w:rsidRPr="00BA756B" w14:paraId="350B5F4D" w14:textId="77777777" w:rsidTr="000B0F86">
        <w:trPr>
          <w:trHeight w:val="20"/>
          <w:tblHeader/>
        </w:trPr>
        <w:tc>
          <w:tcPr>
            <w:tcW w:w="7811" w:type="dxa"/>
            <w:gridSpan w:val="5"/>
            <w:tcBorders>
              <w:top w:val="single" w:sz="4" w:space="0" w:color="auto"/>
              <w:left w:val="single" w:sz="4" w:space="0" w:color="auto"/>
              <w:bottom w:val="single" w:sz="4" w:space="0" w:color="auto"/>
              <w:right w:val="single" w:sz="4" w:space="0" w:color="auto"/>
            </w:tcBorders>
            <w:shd w:val="clear" w:color="auto" w:fill="004D44"/>
            <w:tcMar>
              <w:top w:w="0" w:type="dxa"/>
              <w:left w:w="108" w:type="dxa"/>
              <w:bottom w:w="0" w:type="dxa"/>
              <w:right w:w="108" w:type="dxa"/>
            </w:tcMar>
            <w:vAlign w:val="center"/>
          </w:tcPr>
          <w:p w14:paraId="669D2117" w14:textId="7A0636C0" w:rsidR="00182230" w:rsidRPr="001E20E0" w:rsidRDefault="000C0907" w:rsidP="000C0907">
            <w:pPr>
              <w:keepNext/>
              <w:keepLines/>
              <w:spacing w:before="40" w:line="317" w:lineRule="auto"/>
              <w:contextualSpacing/>
              <w:jc w:val="center"/>
              <w:rPr>
                <w:rFonts w:cstheme="minorHAnsi"/>
                <w:b/>
                <w:color w:val="FFFFFF"/>
                <w:lang w:eastAsia="en-GB"/>
              </w:rPr>
            </w:pPr>
            <w:r w:rsidRPr="001E20E0">
              <w:rPr>
                <w:rFonts w:cstheme="minorHAnsi"/>
                <w:b/>
                <w:color w:val="FFFFFF"/>
                <w:lang w:eastAsia="en-GB"/>
              </w:rPr>
              <w:t xml:space="preserve">Training/Advice </w:t>
            </w:r>
            <w:r w:rsidR="00182230" w:rsidRPr="001E20E0">
              <w:rPr>
                <w:rFonts w:cstheme="minorHAnsi"/>
                <w:b/>
                <w:color w:val="FFFFFF"/>
                <w:lang w:eastAsia="en-GB"/>
              </w:rPr>
              <w:t>Scoring Methodology Table</w:t>
            </w:r>
          </w:p>
        </w:tc>
      </w:tr>
      <w:tr w:rsidR="00182230" w:rsidRPr="001E20E0" w14:paraId="0B965C73" w14:textId="77777777" w:rsidTr="000B0F86">
        <w:trPr>
          <w:gridAfter w:val="1"/>
          <w:wAfter w:w="16" w:type="dxa"/>
          <w:trHeight w:val="1147"/>
          <w:tblHeader/>
        </w:trPr>
        <w:tc>
          <w:tcPr>
            <w:tcW w:w="1024" w:type="dxa"/>
            <w:tcBorders>
              <w:top w:val="single" w:sz="4" w:space="0" w:color="1F2D54" w:themeColor="text1"/>
              <w:left w:val="single" w:sz="4" w:space="0" w:color="1F2D54" w:themeColor="text1"/>
              <w:bottom w:val="single" w:sz="4" w:space="0" w:color="1F2D54" w:themeColor="text1"/>
              <w:right w:val="single" w:sz="4" w:space="0" w:color="auto"/>
            </w:tcBorders>
            <w:shd w:val="clear" w:color="auto" w:fill="004D44"/>
            <w:tcMar>
              <w:top w:w="0" w:type="dxa"/>
              <w:left w:w="108" w:type="dxa"/>
              <w:bottom w:w="0" w:type="dxa"/>
              <w:right w:w="108" w:type="dxa"/>
            </w:tcMar>
            <w:vAlign w:val="center"/>
          </w:tcPr>
          <w:p w14:paraId="1053CEB0" w14:textId="77777777" w:rsidR="00182230" w:rsidRPr="001E20E0" w:rsidRDefault="00182230" w:rsidP="000B0F86">
            <w:pPr>
              <w:spacing w:line="317" w:lineRule="auto"/>
              <w:contextualSpacing/>
              <w:jc w:val="center"/>
              <w:rPr>
                <w:rFonts w:cstheme="minorHAnsi"/>
                <w:b/>
                <w:bCs/>
                <w:color w:val="FFFFFF"/>
                <w:lang w:eastAsia="en-GB"/>
              </w:rPr>
            </w:pPr>
            <w:r w:rsidRPr="001E20E0">
              <w:rPr>
                <w:rFonts w:cstheme="minorHAnsi"/>
                <w:b/>
                <w:bCs/>
                <w:color w:val="FFFFFF"/>
                <w:lang w:eastAsia="en-GB"/>
              </w:rPr>
              <w:t>Scoring Band</w:t>
            </w:r>
          </w:p>
        </w:tc>
        <w:tc>
          <w:tcPr>
            <w:tcW w:w="4927" w:type="dxa"/>
            <w:tcBorders>
              <w:top w:val="single" w:sz="4" w:space="0" w:color="auto"/>
              <w:left w:val="single" w:sz="4" w:space="0" w:color="auto"/>
              <w:bottom w:val="single" w:sz="4" w:space="0" w:color="auto"/>
              <w:right w:val="single" w:sz="4" w:space="0" w:color="auto"/>
            </w:tcBorders>
            <w:shd w:val="clear" w:color="auto" w:fill="004D44"/>
            <w:tcMar>
              <w:top w:w="0" w:type="dxa"/>
              <w:left w:w="108" w:type="dxa"/>
              <w:bottom w:w="0" w:type="dxa"/>
              <w:right w:w="108" w:type="dxa"/>
            </w:tcMar>
            <w:vAlign w:val="center"/>
          </w:tcPr>
          <w:p w14:paraId="7A2CF4E0" w14:textId="75A9BC5F" w:rsidR="00182230" w:rsidRPr="001E20E0" w:rsidRDefault="000C0907" w:rsidP="000B0F86">
            <w:pPr>
              <w:spacing w:line="317" w:lineRule="auto"/>
              <w:contextualSpacing/>
              <w:jc w:val="center"/>
              <w:rPr>
                <w:rFonts w:cstheme="minorHAnsi"/>
                <w:b/>
                <w:bCs/>
                <w:color w:val="FFFFFF"/>
                <w:lang w:eastAsia="en-GB"/>
              </w:rPr>
            </w:pPr>
            <w:r w:rsidRPr="001E20E0">
              <w:rPr>
                <w:rFonts w:cstheme="minorHAnsi"/>
                <w:b/>
                <w:bCs/>
                <w:color w:val="FFFFFF"/>
                <w:lang w:eastAsia="en-GB"/>
              </w:rPr>
              <w:t xml:space="preserve">Scoring Band </w:t>
            </w:r>
            <w:r w:rsidR="00182230" w:rsidRPr="001E20E0">
              <w:rPr>
                <w:rFonts w:cstheme="minorHAnsi"/>
                <w:b/>
                <w:bCs/>
                <w:color w:val="FFFFFF"/>
                <w:lang w:eastAsia="en-GB"/>
              </w:rPr>
              <w:t>Description</w:t>
            </w:r>
          </w:p>
        </w:tc>
        <w:tc>
          <w:tcPr>
            <w:tcW w:w="1844" w:type="dxa"/>
            <w:gridSpan w:val="2"/>
            <w:tcBorders>
              <w:top w:val="single" w:sz="4" w:space="0" w:color="auto"/>
              <w:left w:val="single" w:sz="4" w:space="0" w:color="auto"/>
              <w:bottom w:val="single" w:sz="4" w:space="0" w:color="auto"/>
              <w:right w:val="single" w:sz="4" w:space="0" w:color="auto"/>
            </w:tcBorders>
            <w:shd w:val="clear" w:color="auto" w:fill="004D44"/>
            <w:tcMar>
              <w:top w:w="0" w:type="dxa"/>
              <w:left w:w="0" w:type="dxa"/>
              <w:bottom w:w="0" w:type="dxa"/>
              <w:right w:w="0" w:type="dxa"/>
            </w:tcMar>
          </w:tcPr>
          <w:p w14:paraId="29BB2565" w14:textId="0DCFA32D" w:rsidR="00182230" w:rsidRPr="001E20E0" w:rsidRDefault="00130C8F" w:rsidP="000B0F86">
            <w:pPr>
              <w:spacing w:line="317" w:lineRule="auto"/>
              <w:contextualSpacing/>
              <w:jc w:val="center"/>
              <w:rPr>
                <w:rFonts w:cstheme="minorHAnsi"/>
                <w:b/>
                <w:bCs/>
                <w:color w:val="FFFFFF" w:themeColor="background1"/>
                <w:lang w:eastAsia="en-GB"/>
              </w:rPr>
            </w:pPr>
            <w:r w:rsidRPr="001E20E0">
              <w:rPr>
                <w:rFonts w:cstheme="minorHAnsi"/>
                <w:b/>
                <w:bCs/>
                <w:color w:val="FFFFFF" w:themeColor="background1"/>
                <w:lang w:eastAsia="en-GB"/>
              </w:rPr>
              <w:t>M</w:t>
            </w:r>
            <w:r w:rsidR="00182230" w:rsidRPr="001E20E0">
              <w:rPr>
                <w:rFonts w:cstheme="minorHAnsi"/>
                <w:b/>
                <w:bCs/>
                <w:color w:val="FFFFFF" w:themeColor="background1"/>
                <w:lang w:eastAsia="en-GB"/>
              </w:rPr>
              <w:t xml:space="preserve">arks available for each </w:t>
            </w:r>
            <w:r w:rsidR="000C0907" w:rsidRPr="001E20E0">
              <w:rPr>
                <w:rFonts w:cstheme="minorHAnsi"/>
                <w:b/>
                <w:bCs/>
                <w:color w:val="FFFFFF" w:themeColor="background1"/>
                <w:lang w:eastAsia="en-GB"/>
              </w:rPr>
              <w:t xml:space="preserve">Scoring Band </w:t>
            </w:r>
          </w:p>
        </w:tc>
      </w:tr>
      <w:tr w:rsidR="00182230" w:rsidRPr="001E20E0" w14:paraId="2FAF1750" w14:textId="77777777" w:rsidTr="000B0F86">
        <w:trPr>
          <w:gridAfter w:val="1"/>
          <w:wAfter w:w="16" w:type="dxa"/>
          <w:cantSplit/>
          <w:trHeight w:val="710"/>
        </w:trPr>
        <w:tc>
          <w:tcPr>
            <w:tcW w:w="1024"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22656991" w14:textId="77777777" w:rsidR="00182230" w:rsidRPr="001E20E0" w:rsidRDefault="00182230" w:rsidP="000B0F86">
            <w:pPr>
              <w:spacing w:after="0" w:line="240" w:lineRule="auto"/>
              <w:contextualSpacing/>
              <w:jc w:val="center"/>
              <w:rPr>
                <w:rFonts w:cstheme="minorHAnsi"/>
              </w:rPr>
            </w:pPr>
            <w:r w:rsidRPr="001E20E0">
              <w:rPr>
                <w:rFonts w:cstheme="minorHAnsi"/>
              </w:rPr>
              <w:t>4</w:t>
            </w:r>
          </w:p>
        </w:tc>
        <w:tc>
          <w:tcPr>
            <w:tcW w:w="4927"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278FA596" w14:textId="77777777" w:rsidR="00182230" w:rsidRPr="001E20E0" w:rsidRDefault="00182230" w:rsidP="000B0F86">
            <w:pPr>
              <w:spacing w:after="0" w:line="240" w:lineRule="auto"/>
              <w:contextualSpacing/>
              <w:jc w:val="both"/>
              <w:rPr>
                <w:rFonts w:cstheme="minorHAnsi"/>
                <w:b/>
                <w:bCs/>
                <w:lang w:val="en-GB"/>
              </w:rPr>
            </w:pPr>
            <w:r w:rsidRPr="001E20E0">
              <w:rPr>
                <w:rFonts w:cstheme="minorHAnsi"/>
                <w:b/>
                <w:bCs/>
                <w:lang w:val="en-GB"/>
              </w:rPr>
              <w:t>Excellent</w:t>
            </w:r>
          </w:p>
          <w:p w14:paraId="4CD03106" w14:textId="77777777" w:rsidR="00182230" w:rsidRPr="001E20E0" w:rsidRDefault="00182230" w:rsidP="000B0F86">
            <w:pPr>
              <w:spacing w:after="0" w:line="240" w:lineRule="auto"/>
              <w:contextualSpacing/>
              <w:jc w:val="both"/>
              <w:rPr>
                <w:rFonts w:cstheme="minorHAnsi"/>
              </w:rPr>
            </w:pPr>
            <w:r w:rsidRPr="001E20E0">
              <w:rPr>
                <w:rFonts w:cstheme="minorHAnsi"/>
                <w:lang w:val="en-GB"/>
              </w:rPr>
              <w:t>An excellent response, with very few or no weaknesses, that demonstrates a complete understanding of requirements and provides comprehensive and convincing assurance that the Tenderer will deliver to an excellent standard.</w:t>
            </w:r>
          </w:p>
        </w:tc>
        <w:tc>
          <w:tcPr>
            <w:tcW w:w="1844" w:type="dxa"/>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0" w:type="dxa"/>
              <w:bottom w:w="0" w:type="dxa"/>
              <w:right w:w="0" w:type="dxa"/>
            </w:tcMar>
          </w:tcPr>
          <w:p w14:paraId="69F5A299" w14:textId="77777777" w:rsidR="00182230" w:rsidRPr="001E20E0" w:rsidRDefault="00182230" w:rsidP="000B0F86">
            <w:pPr>
              <w:spacing w:after="0" w:line="240" w:lineRule="auto"/>
              <w:contextualSpacing/>
              <w:jc w:val="center"/>
              <w:rPr>
                <w:rFonts w:cstheme="minorHAnsi"/>
                <w:shd w:val="clear" w:color="auto" w:fill="FFFF00"/>
              </w:rPr>
            </w:pPr>
          </w:p>
          <w:p w14:paraId="2903EC2F" w14:textId="49633DB5" w:rsidR="000C0907" w:rsidRPr="001E20E0" w:rsidRDefault="000C0907" w:rsidP="000B0F86">
            <w:pPr>
              <w:spacing w:after="0" w:line="240" w:lineRule="auto"/>
              <w:contextualSpacing/>
              <w:jc w:val="center"/>
              <w:rPr>
                <w:rFonts w:cstheme="minorHAnsi"/>
              </w:rPr>
            </w:pPr>
          </w:p>
          <w:p w14:paraId="0F6BA53F" w14:textId="3FB82E42" w:rsidR="000C0907" w:rsidRPr="001E20E0" w:rsidRDefault="000C0907" w:rsidP="000B0F86">
            <w:pPr>
              <w:spacing w:after="0" w:line="240" w:lineRule="auto"/>
              <w:contextualSpacing/>
              <w:jc w:val="center"/>
              <w:rPr>
                <w:rFonts w:cstheme="minorHAnsi"/>
              </w:rPr>
            </w:pPr>
            <w:r w:rsidRPr="001E20E0">
              <w:rPr>
                <w:rFonts w:cstheme="minorHAnsi"/>
              </w:rPr>
              <w:t>45 – 50</w:t>
            </w:r>
          </w:p>
        </w:tc>
      </w:tr>
      <w:tr w:rsidR="00182230" w:rsidRPr="001E20E0" w14:paraId="3C46EC70" w14:textId="77777777" w:rsidTr="000B0F86">
        <w:trPr>
          <w:gridAfter w:val="1"/>
          <w:wAfter w:w="16" w:type="dxa"/>
          <w:cantSplit/>
          <w:trHeight w:val="567"/>
        </w:trPr>
        <w:tc>
          <w:tcPr>
            <w:tcW w:w="1024"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6B1E1F18" w14:textId="77777777" w:rsidR="00182230" w:rsidRPr="001E20E0" w:rsidRDefault="00182230" w:rsidP="000B0F86">
            <w:pPr>
              <w:spacing w:after="0" w:line="240" w:lineRule="auto"/>
              <w:contextualSpacing/>
              <w:jc w:val="center"/>
              <w:rPr>
                <w:rFonts w:cstheme="minorHAnsi"/>
              </w:rPr>
            </w:pPr>
            <w:r w:rsidRPr="001E20E0">
              <w:rPr>
                <w:rFonts w:cstheme="minorHAnsi"/>
              </w:rPr>
              <w:t>3</w:t>
            </w:r>
          </w:p>
        </w:tc>
        <w:tc>
          <w:tcPr>
            <w:tcW w:w="4927"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7D9BBD0C" w14:textId="77777777" w:rsidR="00182230" w:rsidRPr="001E20E0" w:rsidRDefault="00182230" w:rsidP="000B0F86">
            <w:pPr>
              <w:spacing w:after="0" w:line="240" w:lineRule="auto"/>
              <w:contextualSpacing/>
              <w:jc w:val="both"/>
              <w:rPr>
                <w:rFonts w:cstheme="minorHAnsi"/>
                <w:b/>
                <w:bCs/>
                <w:lang w:val="en-GB"/>
              </w:rPr>
            </w:pPr>
            <w:r w:rsidRPr="001E20E0">
              <w:rPr>
                <w:rFonts w:cstheme="minorHAnsi"/>
                <w:b/>
                <w:bCs/>
                <w:lang w:val="en-GB"/>
              </w:rPr>
              <w:t>Very Good</w:t>
            </w:r>
          </w:p>
          <w:p w14:paraId="5AB073C3" w14:textId="77777777" w:rsidR="00182230" w:rsidRPr="001E20E0" w:rsidRDefault="00182230" w:rsidP="000B0F86">
            <w:pPr>
              <w:spacing w:after="0" w:line="240" w:lineRule="auto"/>
              <w:contextualSpacing/>
              <w:jc w:val="both"/>
              <w:rPr>
                <w:rFonts w:cstheme="minorHAnsi"/>
              </w:rPr>
            </w:pPr>
            <w:r w:rsidRPr="001E20E0">
              <w:rPr>
                <w:rFonts w:cstheme="minorHAnsi"/>
                <w:lang w:val="en-GB"/>
              </w:rPr>
              <w:t>A very good response that demonstrates real understanding and fully meets the requirements and assurance that the Tenderer will deliver to high standard.</w:t>
            </w:r>
          </w:p>
        </w:tc>
        <w:tc>
          <w:tcPr>
            <w:tcW w:w="1844" w:type="dxa"/>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0" w:type="dxa"/>
              <w:bottom w:w="0" w:type="dxa"/>
              <w:right w:w="0" w:type="dxa"/>
            </w:tcMar>
          </w:tcPr>
          <w:p w14:paraId="3E55EA2A" w14:textId="77777777" w:rsidR="00182230" w:rsidRPr="001E20E0" w:rsidRDefault="00182230" w:rsidP="000B0F86">
            <w:pPr>
              <w:spacing w:after="0" w:line="240" w:lineRule="auto"/>
              <w:contextualSpacing/>
              <w:jc w:val="center"/>
              <w:rPr>
                <w:rFonts w:cstheme="minorHAnsi"/>
                <w:shd w:val="clear" w:color="auto" w:fill="FFFF00"/>
              </w:rPr>
            </w:pPr>
          </w:p>
          <w:p w14:paraId="7C615597" w14:textId="076804F4" w:rsidR="000C0907" w:rsidRPr="001E20E0" w:rsidRDefault="000C0907" w:rsidP="000B0F86">
            <w:pPr>
              <w:spacing w:after="0" w:line="240" w:lineRule="auto"/>
              <w:contextualSpacing/>
              <w:jc w:val="center"/>
              <w:rPr>
                <w:rFonts w:cstheme="minorHAnsi"/>
              </w:rPr>
            </w:pPr>
          </w:p>
          <w:p w14:paraId="01051D6F" w14:textId="1B7BB650" w:rsidR="000C0907" w:rsidRPr="001E20E0" w:rsidRDefault="000C0907" w:rsidP="000B0F86">
            <w:pPr>
              <w:spacing w:after="0" w:line="240" w:lineRule="auto"/>
              <w:contextualSpacing/>
              <w:jc w:val="center"/>
              <w:rPr>
                <w:rFonts w:cstheme="minorHAnsi"/>
              </w:rPr>
            </w:pPr>
            <w:r w:rsidRPr="001E20E0">
              <w:rPr>
                <w:rFonts w:cstheme="minorHAnsi"/>
              </w:rPr>
              <w:t>40 - 44</w:t>
            </w:r>
          </w:p>
        </w:tc>
      </w:tr>
      <w:tr w:rsidR="00182230" w:rsidRPr="001E20E0" w14:paraId="372D6DA6" w14:textId="77777777" w:rsidTr="000B0F86">
        <w:trPr>
          <w:gridAfter w:val="1"/>
          <w:wAfter w:w="16" w:type="dxa"/>
          <w:cantSplit/>
          <w:trHeight w:val="567"/>
        </w:trPr>
        <w:tc>
          <w:tcPr>
            <w:tcW w:w="1024"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07E9589D" w14:textId="77777777" w:rsidR="00182230" w:rsidRPr="001E20E0" w:rsidRDefault="00182230" w:rsidP="000B0F86">
            <w:pPr>
              <w:spacing w:after="0" w:line="240" w:lineRule="auto"/>
              <w:contextualSpacing/>
              <w:jc w:val="center"/>
              <w:rPr>
                <w:rFonts w:cstheme="minorHAnsi"/>
              </w:rPr>
            </w:pPr>
            <w:r w:rsidRPr="001E20E0">
              <w:rPr>
                <w:rFonts w:cstheme="minorHAnsi"/>
              </w:rPr>
              <w:t>2</w:t>
            </w:r>
          </w:p>
        </w:tc>
        <w:tc>
          <w:tcPr>
            <w:tcW w:w="4927"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1DF92866" w14:textId="77777777" w:rsidR="00182230" w:rsidRPr="001E20E0" w:rsidRDefault="00182230" w:rsidP="000B0F86">
            <w:pPr>
              <w:spacing w:after="0" w:line="240" w:lineRule="auto"/>
              <w:contextualSpacing/>
              <w:jc w:val="both"/>
              <w:rPr>
                <w:rFonts w:cstheme="minorHAnsi"/>
                <w:b/>
                <w:bCs/>
                <w:lang w:val="en-GB"/>
              </w:rPr>
            </w:pPr>
            <w:r w:rsidRPr="001E20E0">
              <w:rPr>
                <w:rFonts w:cstheme="minorHAnsi"/>
                <w:b/>
                <w:bCs/>
                <w:lang w:val="en-GB"/>
              </w:rPr>
              <w:t>Satisfactory</w:t>
            </w:r>
          </w:p>
          <w:p w14:paraId="7A8F8EB8" w14:textId="77777777" w:rsidR="00182230" w:rsidRPr="001E20E0" w:rsidRDefault="00182230" w:rsidP="000B0F86">
            <w:pPr>
              <w:spacing w:after="0" w:line="240" w:lineRule="auto"/>
              <w:contextualSpacing/>
              <w:jc w:val="both"/>
              <w:rPr>
                <w:rFonts w:cstheme="minorHAnsi"/>
              </w:rPr>
            </w:pPr>
            <w:r w:rsidRPr="001E20E0">
              <w:rPr>
                <w:rFonts w:cstheme="minorHAnsi"/>
                <w:lang w:val="en-GB"/>
              </w:rPr>
              <w:t>A satisfactory response which demonstrates a reasonable understanding of requirements and gives reasonable assurance of delivery to an adequate standard but does not provide sufficiently convincing assurance to award a higher mark.</w:t>
            </w:r>
          </w:p>
        </w:tc>
        <w:tc>
          <w:tcPr>
            <w:tcW w:w="1844" w:type="dxa"/>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0" w:type="dxa"/>
              <w:bottom w:w="0" w:type="dxa"/>
              <w:right w:w="0" w:type="dxa"/>
            </w:tcMar>
          </w:tcPr>
          <w:p w14:paraId="7063157D" w14:textId="77777777" w:rsidR="00182230" w:rsidRPr="001E20E0" w:rsidRDefault="00182230" w:rsidP="000B0F86">
            <w:pPr>
              <w:spacing w:after="0" w:line="240" w:lineRule="auto"/>
              <w:contextualSpacing/>
              <w:jc w:val="center"/>
              <w:rPr>
                <w:rFonts w:cstheme="minorHAnsi"/>
                <w:shd w:val="clear" w:color="auto" w:fill="FFFF00"/>
              </w:rPr>
            </w:pPr>
          </w:p>
          <w:p w14:paraId="69094021" w14:textId="49ACFA2A" w:rsidR="000C0907" w:rsidRPr="001E20E0" w:rsidRDefault="000C0907" w:rsidP="000B0F86">
            <w:pPr>
              <w:spacing w:after="0" w:line="240" w:lineRule="auto"/>
              <w:contextualSpacing/>
              <w:jc w:val="center"/>
              <w:rPr>
                <w:rFonts w:cstheme="minorHAnsi"/>
              </w:rPr>
            </w:pPr>
          </w:p>
          <w:p w14:paraId="243C44F0" w14:textId="34B111CD" w:rsidR="000C0907" w:rsidRPr="001E20E0" w:rsidRDefault="000C0907" w:rsidP="000B0F86">
            <w:pPr>
              <w:spacing w:after="0" w:line="240" w:lineRule="auto"/>
              <w:contextualSpacing/>
              <w:jc w:val="center"/>
              <w:rPr>
                <w:rFonts w:cstheme="minorHAnsi"/>
              </w:rPr>
            </w:pPr>
            <w:r w:rsidRPr="001E20E0">
              <w:rPr>
                <w:rFonts w:cstheme="minorHAnsi"/>
              </w:rPr>
              <w:t>25 - 39</w:t>
            </w:r>
          </w:p>
        </w:tc>
      </w:tr>
      <w:tr w:rsidR="00182230" w:rsidRPr="001E20E0" w14:paraId="3AB6659C" w14:textId="77777777" w:rsidTr="000B0F86">
        <w:trPr>
          <w:gridAfter w:val="1"/>
          <w:wAfter w:w="16" w:type="dxa"/>
          <w:cantSplit/>
          <w:trHeight w:val="567"/>
        </w:trPr>
        <w:tc>
          <w:tcPr>
            <w:tcW w:w="1024"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64D45790" w14:textId="77777777" w:rsidR="00182230" w:rsidRPr="001E20E0" w:rsidRDefault="00182230" w:rsidP="000B0F86">
            <w:pPr>
              <w:spacing w:after="0" w:line="240" w:lineRule="auto"/>
              <w:contextualSpacing/>
              <w:jc w:val="center"/>
              <w:rPr>
                <w:rFonts w:cstheme="minorHAnsi"/>
              </w:rPr>
            </w:pPr>
            <w:r w:rsidRPr="001E20E0">
              <w:rPr>
                <w:rFonts w:cstheme="minorHAnsi"/>
              </w:rPr>
              <w:t>1</w:t>
            </w:r>
          </w:p>
        </w:tc>
        <w:tc>
          <w:tcPr>
            <w:tcW w:w="4927"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41301C7C" w14:textId="77777777" w:rsidR="00182230" w:rsidRPr="001E20E0" w:rsidRDefault="00182230" w:rsidP="000B0F86">
            <w:pPr>
              <w:spacing w:after="0" w:line="240" w:lineRule="auto"/>
              <w:contextualSpacing/>
              <w:jc w:val="both"/>
              <w:rPr>
                <w:rFonts w:cstheme="minorHAnsi"/>
                <w:b/>
                <w:bCs/>
                <w:lang w:val="en-GB"/>
              </w:rPr>
            </w:pPr>
            <w:r w:rsidRPr="001E20E0">
              <w:rPr>
                <w:rFonts w:cstheme="minorHAnsi"/>
                <w:b/>
                <w:bCs/>
                <w:lang w:val="en-GB"/>
              </w:rPr>
              <w:t>Reservation</w:t>
            </w:r>
          </w:p>
          <w:p w14:paraId="6DC18D79" w14:textId="77777777" w:rsidR="00182230" w:rsidRPr="001E20E0" w:rsidRDefault="00182230" w:rsidP="000B0F86">
            <w:pPr>
              <w:spacing w:after="0" w:line="240" w:lineRule="auto"/>
              <w:contextualSpacing/>
              <w:jc w:val="both"/>
              <w:rPr>
                <w:rFonts w:cstheme="minorHAnsi"/>
              </w:rPr>
            </w:pPr>
            <w:r w:rsidRPr="001E20E0">
              <w:rPr>
                <w:rFonts w:cstheme="minorHAnsi"/>
                <w:lang w:val="en-GB"/>
              </w:rPr>
              <w:t>A response where reservations exist. Lacks full credibility/convincing detail, and there is a significant risk that the response will not be successful.</w:t>
            </w:r>
          </w:p>
        </w:tc>
        <w:tc>
          <w:tcPr>
            <w:tcW w:w="1844" w:type="dxa"/>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0" w:type="dxa"/>
              <w:bottom w:w="0" w:type="dxa"/>
              <w:right w:w="0" w:type="dxa"/>
            </w:tcMar>
          </w:tcPr>
          <w:p w14:paraId="355D3F49" w14:textId="77777777" w:rsidR="00182230" w:rsidRPr="001E20E0" w:rsidRDefault="00182230" w:rsidP="000B0F86">
            <w:pPr>
              <w:spacing w:after="0" w:line="240" w:lineRule="auto"/>
              <w:contextualSpacing/>
              <w:jc w:val="center"/>
              <w:rPr>
                <w:rFonts w:cstheme="minorHAnsi"/>
                <w:shd w:val="clear" w:color="auto" w:fill="FFFF00"/>
              </w:rPr>
            </w:pPr>
          </w:p>
          <w:p w14:paraId="5551B5C0" w14:textId="3754C6F2" w:rsidR="000C0907" w:rsidRPr="001E20E0" w:rsidRDefault="000C0907" w:rsidP="000B0F86">
            <w:pPr>
              <w:spacing w:after="0" w:line="240" w:lineRule="auto"/>
              <w:contextualSpacing/>
              <w:jc w:val="center"/>
              <w:rPr>
                <w:rFonts w:cstheme="minorHAnsi"/>
              </w:rPr>
            </w:pPr>
            <w:r w:rsidRPr="001E20E0">
              <w:rPr>
                <w:rFonts w:cstheme="minorHAnsi"/>
              </w:rPr>
              <w:t>1 - 24</w:t>
            </w:r>
          </w:p>
        </w:tc>
      </w:tr>
      <w:tr w:rsidR="00182230" w:rsidRPr="001E20E0" w14:paraId="1AFA3FD4" w14:textId="77777777" w:rsidTr="000B0F86">
        <w:trPr>
          <w:gridAfter w:val="1"/>
          <w:wAfter w:w="16" w:type="dxa"/>
          <w:cantSplit/>
          <w:trHeight w:val="567"/>
        </w:trPr>
        <w:tc>
          <w:tcPr>
            <w:tcW w:w="1024"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0264E9DE" w14:textId="77777777" w:rsidR="00182230" w:rsidRPr="001E20E0" w:rsidRDefault="00182230" w:rsidP="000B0F86">
            <w:pPr>
              <w:spacing w:after="0" w:line="240" w:lineRule="auto"/>
              <w:contextualSpacing/>
              <w:jc w:val="center"/>
              <w:rPr>
                <w:rFonts w:cstheme="minorHAnsi"/>
              </w:rPr>
            </w:pPr>
            <w:r w:rsidRPr="001E20E0">
              <w:rPr>
                <w:rFonts w:cstheme="minorHAnsi"/>
              </w:rPr>
              <w:t>0</w:t>
            </w:r>
          </w:p>
        </w:tc>
        <w:tc>
          <w:tcPr>
            <w:tcW w:w="4937" w:type="dxa"/>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746C951B" w14:textId="77777777" w:rsidR="00182230" w:rsidRPr="001E20E0" w:rsidRDefault="00182230" w:rsidP="000B0F86">
            <w:pPr>
              <w:spacing w:after="0" w:line="240" w:lineRule="auto"/>
              <w:contextualSpacing/>
              <w:jc w:val="both"/>
              <w:rPr>
                <w:rFonts w:cstheme="minorHAnsi"/>
              </w:rPr>
            </w:pPr>
            <w:r w:rsidRPr="001E20E0">
              <w:rPr>
                <w:rFonts w:cstheme="minorHAnsi"/>
                <w:b/>
                <w:bCs/>
                <w:lang w:val="en-GB"/>
              </w:rPr>
              <w:t>No response.</w:t>
            </w:r>
          </w:p>
        </w:tc>
        <w:tc>
          <w:tcPr>
            <w:tcW w:w="1834"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0" w:type="dxa"/>
              <w:bottom w:w="0" w:type="dxa"/>
              <w:right w:w="0" w:type="dxa"/>
            </w:tcMar>
          </w:tcPr>
          <w:p w14:paraId="04A11424" w14:textId="77777777" w:rsidR="00182230" w:rsidRPr="001E20E0" w:rsidRDefault="00182230" w:rsidP="000B0F86">
            <w:pPr>
              <w:spacing w:after="0" w:line="240" w:lineRule="auto"/>
              <w:contextualSpacing/>
              <w:jc w:val="center"/>
              <w:rPr>
                <w:rFonts w:cstheme="minorHAnsi"/>
                <w:shd w:val="clear" w:color="auto" w:fill="FFFF00"/>
              </w:rPr>
            </w:pPr>
          </w:p>
          <w:p w14:paraId="328E5FB4" w14:textId="71C03C87" w:rsidR="00182230" w:rsidRPr="001E20E0" w:rsidRDefault="00182230" w:rsidP="000B0F86">
            <w:pPr>
              <w:spacing w:after="0" w:line="240" w:lineRule="auto"/>
              <w:contextualSpacing/>
              <w:jc w:val="center"/>
              <w:rPr>
                <w:rFonts w:cstheme="minorHAnsi"/>
              </w:rPr>
            </w:pPr>
            <w:r w:rsidRPr="001E20E0">
              <w:rPr>
                <w:rFonts w:cstheme="minorHAnsi"/>
              </w:rPr>
              <w:t xml:space="preserve">0 </w:t>
            </w:r>
          </w:p>
        </w:tc>
      </w:tr>
    </w:tbl>
    <w:p w14:paraId="0D6F6DC7" w14:textId="77777777" w:rsidR="00182230" w:rsidRDefault="00182230" w:rsidP="00182230">
      <w:pPr>
        <w:spacing w:after="0" w:line="240" w:lineRule="auto"/>
        <w:ind w:right="95"/>
      </w:pPr>
    </w:p>
    <w:p w14:paraId="06D322E5" w14:textId="405D73D9" w:rsidR="00182230" w:rsidRDefault="00182230" w:rsidP="00182230">
      <w:pPr>
        <w:pStyle w:val="western"/>
        <w:spacing w:before="0" w:after="0" w:line="240" w:lineRule="auto"/>
        <w:ind w:left="851" w:right="459"/>
        <w:rPr>
          <w:rFonts w:asciiTheme="minorHAnsi" w:eastAsia="Times New Roman" w:hAnsiTheme="minorHAnsi" w:cstheme="minorHAnsi"/>
          <w:szCs w:val="22"/>
          <w:lang w:eastAsia="en-US"/>
        </w:rPr>
      </w:pPr>
      <w:r w:rsidRPr="00AA58AD">
        <w:rPr>
          <w:rFonts w:asciiTheme="minorHAnsi" w:eastAsia="Times New Roman" w:hAnsiTheme="minorHAnsi" w:cstheme="minorHAnsi"/>
          <w:b/>
          <w:szCs w:val="22"/>
          <w:lang w:eastAsia="en-US"/>
        </w:rPr>
        <w:t>If the Tenderer fails to achieve a minimum of</w:t>
      </w:r>
      <w:r w:rsidR="001E20E0">
        <w:rPr>
          <w:rFonts w:asciiTheme="minorHAnsi" w:eastAsia="Times New Roman" w:hAnsiTheme="minorHAnsi" w:cstheme="minorHAnsi"/>
          <w:b/>
          <w:szCs w:val="22"/>
          <w:lang w:eastAsia="en-US"/>
        </w:rPr>
        <w:t xml:space="preserve"> </w:t>
      </w:r>
      <w:r w:rsidR="00AA58AD" w:rsidRPr="001E20E0">
        <w:rPr>
          <w:rFonts w:asciiTheme="minorHAnsi" w:eastAsia="Times New Roman" w:hAnsiTheme="minorHAnsi" w:cstheme="minorHAnsi"/>
          <w:b/>
          <w:szCs w:val="22"/>
          <w:lang w:eastAsia="en-US"/>
        </w:rPr>
        <w:t xml:space="preserve">25 </w:t>
      </w:r>
      <w:r w:rsidRPr="001E20E0">
        <w:rPr>
          <w:rFonts w:asciiTheme="minorHAnsi" w:eastAsia="Times New Roman" w:hAnsiTheme="minorHAnsi" w:cstheme="minorHAnsi"/>
          <w:b/>
          <w:szCs w:val="22"/>
          <w:lang w:eastAsia="en-US"/>
        </w:rPr>
        <w:t>marks for this criterion it will be eliminated from this Competition.</w:t>
      </w:r>
    </w:p>
    <w:p w14:paraId="2F9E345C" w14:textId="6CEE561F" w:rsidR="00030C87" w:rsidRDefault="00030C87">
      <w:pPr>
        <w:rPr>
          <w:b/>
        </w:rPr>
      </w:pPr>
    </w:p>
    <w:p w14:paraId="4734873A" w14:textId="4048457A" w:rsidR="005B4273" w:rsidRPr="003415E1" w:rsidRDefault="005B4273" w:rsidP="005B4273">
      <w:pPr>
        <w:spacing w:after="0" w:line="240" w:lineRule="auto"/>
        <w:rPr>
          <w:b/>
        </w:rPr>
      </w:pPr>
      <w:r w:rsidRPr="003415E1">
        <w:rPr>
          <w:b/>
        </w:rPr>
        <w:t xml:space="preserve">Scoring Rationale Further Notes </w:t>
      </w:r>
    </w:p>
    <w:p w14:paraId="4534A100" w14:textId="77777777" w:rsidR="005B4273" w:rsidRDefault="005B4273" w:rsidP="005B4273">
      <w:pPr>
        <w:spacing w:after="0" w:line="240" w:lineRule="auto"/>
      </w:pPr>
    </w:p>
    <w:p w14:paraId="17CB9B60" w14:textId="5D0074A0" w:rsidR="00AA58AD" w:rsidRDefault="005B4273" w:rsidP="00AA58AD">
      <w:pPr>
        <w:spacing w:after="0" w:line="240" w:lineRule="auto"/>
        <w:rPr>
          <w:rFonts w:cs="Calibri"/>
          <w:lang w:eastAsia="en-IE"/>
        </w:rPr>
      </w:pPr>
      <w:r w:rsidRPr="003415E1">
        <w:t>Once all Tender responses have been evaluated in accordance with the</w:t>
      </w:r>
      <w:r>
        <w:t xml:space="preserve"> Award Criteria </w:t>
      </w:r>
      <w:r w:rsidRPr="003415E1">
        <w:t>methodolog</w:t>
      </w:r>
      <w:r>
        <w:t>y</w:t>
      </w:r>
      <w:r w:rsidRPr="003415E1">
        <w:t xml:space="preserve"> set out abov</w:t>
      </w:r>
      <w:r>
        <w:t>e, a</w:t>
      </w:r>
      <w:r w:rsidRPr="003415E1">
        <w:t>ll Tenders will be ranked according to their total scores out of 1,000.</w:t>
      </w:r>
    </w:p>
    <w:p w14:paraId="5708C336" w14:textId="77777777" w:rsidR="00AA58AD" w:rsidRPr="00AA58AD" w:rsidRDefault="00AA58AD" w:rsidP="00AA58AD">
      <w:pPr>
        <w:spacing w:after="0" w:line="240" w:lineRule="auto"/>
        <w:rPr>
          <w:rFonts w:cs="Calibri"/>
          <w:lang w:eastAsia="en-IE"/>
        </w:rPr>
      </w:pPr>
    </w:p>
    <w:p w14:paraId="1BFD3C56" w14:textId="77777777" w:rsidR="00AA58AD" w:rsidRDefault="00AA58AD">
      <w:pPr>
        <w:rPr>
          <w:rFonts w:cs="Calibri"/>
          <w:b/>
          <w:u w:val="single"/>
          <w:lang w:eastAsia="en-IE"/>
        </w:rPr>
      </w:pPr>
      <w:r>
        <w:rPr>
          <w:rFonts w:cs="Calibri"/>
          <w:b/>
          <w:u w:val="single"/>
          <w:lang w:eastAsia="en-IE"/>
        </w:rPr>
        <w:br w:type="page"/>
      </w:r>
    </w:p>
    <w:p w14:paraId="287B8F2A" w14:textId="22D68D73" w:rsidR="005B4273" w:rsidRDefault="005B4273" w:rsidP="005B4273">
      <w:pPr>
        <w:suppressAutoHyphens/>
        <w:autoSpaceDN w:val="0"/>
        <w:spacing w:after="0" w:line="240" w:lineRule="auto"/>
        <w:textAlignment w:val="baseline"/>
        <w:rPr>
          <w:rFonts w:cs="Calibri"/>
          <w:b/>
          <w:u w:val="single"/>
          <w:lang w:eastAsia="en-IE"/>
        </w:rPr>
      </w:pPr>
      <w:r w:rsidRPr="00292059">
        <w:rPr>
          <w:rFonts w:cs="Calibri"/>
          <w:b/>
          <w:u w:val="single"/>
          <w:lang w:eastAsia="en-IE"/>
        </w:rPr>
        <w:lastRenderedPageBreak/>
        <w:t xml:space="preserve">Tie Break: </w:t>
      </w:r>
    </w:p>
    <w:p w14:paraId="272FF389" w14:textId="77777777" w:rsidR="005B4273" w:rsidRDefault="005B4273" w:rsidP="005B4273">
      <w:pPr>
        <w:suppressAutoHyphens/>
        <w:autoSpaceDN w:val="0"/>
        <w:spacing w:after="0" w:line="240" w:lineRule="auto"/>
        <w:textAlignment w:val="baseline"/>
        <w:rPr>
          <w:rFonts w:cs="Calibri"/>
          <w:b/>
          <w:u w:val="single"/>
          <w:lang w:eastAsia="en-IE"/>
        </w:rPr>
      </w:pPr>
    </w:p>
    <w:p w14:paraId="759E87DD" w14:textId="77777777" w:rsidR="005B4273" w:rsidRDefault="005B4273" w:rsidP="005B4273">
      <w:pPr>
        <w:spacing w:after="0" w:line="240" w:lineRule="auto"/>
        <w:ind w:right="461"/>
        <w:contextualSpacing/>
        <w:rPr>
          <w:rFonts w:cstheme="minorHAnsi"/>
          <w:b/>
          <w:bCs/>
        </w:rPr>
      </w:pPr>
      <w:r w:rsidRPr="00BA756B">
        <w:rPr>
          <w:rFonts w:cstheme="minorHAnsi"/>
          <w:b/>
          <w:bCs/>
        </w:rPr>
        <w:t>Tie Break Rule</w:t>
      </w:r>
    </w:p>
    <w:p w14:paraId="5886001B" w14:textId="77777777" w:rsidR="00AA58AD" w:rsidRPr="00BA756B" w:rsidRDefault="00AA58AD" w:rsidP="005B4273">
      <w:pPr>
        <w:spacing w:after="0" w:line="240" w:lineRule="auto"/>
        <w:ind w:right="461"/>
        <w:contextualSpacing/>
        <w:rPr>
          <w:rFonts w:cstheme="minorHAnsi"/>
          <w:b/>
          <w:bCs/>
        </w:rPr>
      </w:pPr>
    </w:p>
    <w:p w14:paraId="5DCF12DC" w14:textId="6250E190" w:rsidR="005B4273" w:rsidRDefault="005B4273" w:rsidP="005B4273">
      <w:pPr>
        <w:spacing w:after="0" w:line="240" w:lineRule="auto"/>
        <w:rPr>
          <w:rFonts w:cstheme="minorHAnsi"/>
        </w:rPr>
      </w:pPr>
      <w:r w:rsidRPr="00BA756B">
        <w:rPr>
          <w:rFonts w:cstheme="minorHAnsi"/>
        </w:rPr>
        <w:t xml:space="preserve">It is envisaged that the </w:t>
      </w:r>
      <w:r>
        <w:rPr>
          <w:rFonts w:cstheme="minorHAnsi"/>
        </w:rPr>
        <w:t>Framework Client / school</w:t>
      </w:r>
      <w:r w:rsidRPr="00BA756B">
        <w:rPr>
          <w:rFonts w:cstheme="minorHAnsi"/>
        </w:rPr>
        <w:t xml:space="preserve"> Authority will </w:t>
      </w:r>
      <w:r>
        <w:rPr>
          <w:rFonts w:cstheme="minorHAnsi"/>
        </w:rPr>
        <w:t xml:space="preserve">award their contract to the </w:t>
      </w:r>
      <w:r w:rsidRPr="00BA756B">
        <w:rPr>
          <w:rFonts w:cstheme="minorHAnsi"/>
        </w:rPr>
        <w:t xml:space="preserve">highest scoring </w:t>
      </w:r>
      <w:r>
        <w:rPr>
          <w:rFonts w:cstheme="minorHAnsi"/>
        </w:rPr>
        <w:t>Framework Member</w:t>
      </w:r>
      <w:r w:rsidRPr="00BA756B">
        <w:rPr>
          <w:rFonts w:cstheme="minorHAnsi"/>
        </w:rPr>
        <w:t>.  </w:t>
      </w:r>
      <w:r w:rsidR="00EF30D6" w:rsidRPr="00BA756B">
        <w:rPr>
          <w:rFonts w:cstheme="minorHAnsi"/>
        </w:rPr>
        <w:t>If</w:t>
      </w:r>
      <w:r w:rsidRPr="00BA756B">
        <w:rPr>
          <w:rFonts w:cstheme="minorHAnsi"/>
        </w:rPr>
        <w:t xml:space="preserve"> there is a tie for the </w:t>
      </w:r>
      <w:r>
        <w:rPr>
          <w:rFonts w:cstheme="minorHAnsi"/>
        </w:rPr>
        <w:t xml:space="preserve">first place </w:t>
      </w:r>
      <w:r w:rsidRPr="00BA756B">
        <w:rPr>
          <w:rFonts w:cstheme="minorHAnsi"/>
        </w:rPr>
        <w:t>between</w:t>
      </w:r>
      <w:r>
        <w:rPr>
          <w:rFonts w:cstheme="minorHAnsi"/>
        </w:rPr>
        <w:t xml:space="preserve"> </w:t>
      </w:r>
      <w:r w:rsidR="00EF30D6">
        <w:rPr>
          <w:rFonts w:cstheme="minorHAnsi"/>
        </w:rPr>
        <w:t xml:space="preserve">the </w:t>
      </w:r>
      <w:r w:rsidR="00EF30D6" w:rsidRPr="00BA756B">
        <w:rPr>
          <w:rFonts w:cstheme="minorHAnsi"/>
        </w:rPr>
        <w:t>two</w:t>
      </w:r>
      <w:r w:rsidRPr="00BA756B">
        <w:rPr>
          <w:rFonts w:cstheme="minorHAnsi"/>
        </w:rPr>
        <w:t xml:space="preserve"> </w:t>
      </w:r>
      <w:r>
        <w:rPr>
          <w:rFonts w:cstheme="minorHAnsi"/>
        </w:rPr>
        <w:t>Framework members</w:t>
      </w:r>
      <w:r w:rsidRPr="00BA756B">
        <w:rPr>
          <w:rFonts w:cstheme="minorHAnsi"/>
        </w:rPr>
        <w:t>, the following tie-break rules will be adopted.</w:t>
      </w:r>
    </w:p>
    <w:p w14:paraId="0B9F7239" w14:textId="77777777" w:rsidR="005B4273" w:rsidRDefault="005B4273" w:rsidP="005B4273">
      <w:pPr>
        <w:spacing w:after="0" w:line="240" w:lineRule="auto"/>
        <w:rPr>
          <w:rFonts w:cstheme="minorHAnsi"/>
        </w:rPr>
      </w:pPr>
    </w:p>
    <w:p w14:paraId="6C135936" w14:textId="77777777" w:rsidR="005B4273" w:rsidRDefault="005B4273" w:rsidP="005B4273">
      <w:pPr>
        <w:keepNext/>
        <w:spacing w:after="0" w:line="240" w:lineRule="auto"/>
        <w:ind w:right="26"/>
        <w:contextualSpacing/>
      </w:pPr>
      <w:r w:rsidRPr="00CB2521">
        <w:t xml:space="preserve">The </w:t>
      </w:r>
      <w:r>
        <w:t>Framework Member</w:t>
      </w:r>
      <w:r w:rsidRPr="00CB2521">
        <w:t xml:space="preserve"> which has been awarded the highest marks for </w:t>
      </w:r>
      <w:r>
        <w:t>award criteria “Cost”</w:t>
      </w:r>
      <w:r w:rsidRPr="00CB2521">
        <w:t xml:space="preserve"> will </w:t>
      </w:r>
      <w:r>
        <w:t>be awarded the Goods Contract</w:t>
      </w:r>
      <w:r w:rsidRPr="00CB2521">
        <w:t xml:space="preserve">. In the event of a tie and there being no difference in the marks </w:t>
      </w:r>
      <w:r>
        <w:t>for award criteria “Cost”,</w:t>
      </w:r>
      <w:r w:rsidRPr="00CB2521">
        <w:rPr>
          <w:b/>
          <w:bCs/>
        </w:rPr>
        <w:t xml:space="preserve"> </w:t>
      </w:r>
      <w:r w:rsidRPr="00CB2521">
        <w:t xml:space="preserve">then the </w:t>
      </w:r>
      <w:r>
        <w:t>Framework Member</w:t>
      </w:r>
      <w:r w:rsidRPr="00CB2521">
        <w:t xml:space="preserve"> with the highest mark for </w:t>
      </w:r>
      <w:r>
        <w:t xml:space="preserve">award criteria “Quality of the proposed Delivery (including Lead time)” </w:t>
      </w:r>
      <w:r w:rsidRPr="00CB2521">
        <w:t>will</w:t>
      </w:r>
      <w:r>
        <w:t xml:space="preserve"> be</w:t>
      </w:r>
      <w:r w:rsidRPr="00CB2521">
        <w:t xml:space="preserve"> </w:t>
      </w:r>
      <w:r>
        <w:t>awarded the Goods Contract</w:t>
      </w:r>
      <w:r w:rsidRPr="00CB2521">
        <w:t xml:space="preserve">. In the event of a tie and there being no difference in the marks </w:t>
      </w:r>
      <w:r>
        <w:t>for award criteria “Quality of the proposed Delivery (including Lead time)”,</w:t>
      </w:r>
      <w:r w:rsidRPr="00CB2521">
        <w:rPr>
          <w:b/>
          <w:bCs/>
        </w:rPr>
        <w:t xml:space="preserve"> </w:t>
      </w:r>
      <w:r w:rsidRPr="00CB2521">
        <w:t xml:space="preserve">then the </w:t>
      </w:r>
      <w:r>
        <w:t>Framework Member</w:t>
      </w:r>
      <w:r w:rsidRPr="00CB2521">
        <w:t xml:space="preserve"> with the highest mark for </w:t>
      </w:r>
      <w:r>
        <w:t>award criteria “</w:t>
      </w:r>
      <w:r w:rsidRPr="00234A2D">
        <w:t>Quality of the proposed Training/Advice</w:t>
      </w:r>
      <w:r>
        <w:t xml:space="preserve">” </w:t>
      </w:r>
      <w:r w:rsidRPr="00CB2521">
        <w:t>will</w:t>
      </w:r>
      <w:r>
        <w:t xml:space="preserve"> be</w:t>
      </w:r>
      <w:r w:rsidRPr="00CB2521">
        <w:t xml:space="preserve"> </w:t>
      </w:r>
      <w:r>
        <w:t>awarded the Goods Contract</w:t>
      </w:r>
      <w:r w:rsidRPr="00CB2521">
        <w:t>.</w:t>
      </w:r>
    </w:p>
    <w:p w14:paraId="7E8DA26A" w14:textId="77777777" w:rsidR="005B4273" w:rsidRDefault="005B4273" w:rsidP="005B4273">
      <w:pPr>
        <w:keepNext/>
        <w:spacing w:after="0" w:line="240" w:lineRule="auto"/>
        <w:ind w:right="26"/>
        <w:contextualSpacing/>
      </w:pPr>
    </w:p>
    <w:p w14:paraId="3D525DE9" w14:textId="18ABA8BC" w:rsidR="005B4273" w:rsidRDefault="005B4273" w:rsidP="005B4273">
      <w:pPr>
        <w:keepNext/>
        <w:spacing w:after="0" w:line="240" w:lineRule="auto"/>
        <w:ind w:right="26"/>
        <w:contextualSpacing/>
      </w:pPr>
      <w:r w:rsidRPr="006156AC">
        <w:t>In the event of a tie following the above process, then the Framework Member</w:t>
      </w:r>
      <w:r w:rsidR="00FC31A3" w:rsidRPr="006156AC">
        <w:t>’</w:t>
      </w:r>
      <w:r w:rsidRPr="006156AC">
        <w:t xml:space="preserve">s names will be put into a </w:t>
      </w:r>
      <w:r w:rsidR="001A2843" w:rsidRPr="006156AC">
        <w:t>h</w:t>
      </w:r>
      <w:r w:rsidRPr="006156AC">
        <w:t xml:space="preserve">at and the </w:t>
      </w:r>
      <w:r w:rsidR="00FC31A3" w:rsidRPr="006156AC">
        <w:t xml:space="preserve">Framework Member’s </w:t>
      </w:r>
      <w:r w:rsidRPr="006156AC">
        <w:t>name drawn out will be award</w:t>
      </w:r>
      <w:r w:rsidR="00030C87" w:rsidRPr="006156AC">
        <w:t>ed</w:t>
      </w:r>
      <w:r w:rsidRPr="006156AC">
        <w:t xml:space="preserve"> the Goods Contract.</w:t>
      </w:r>
    </w:p>
    <w:p w14:paraId="4976D9B7" w14:textId="4E507E86" w:rsidR="00AD1BA8" w:rsidRDefault="00AD1BA8" w:rsidP="005B4273">
      <w:pPr>
        <w:keepNext/>
        <w:spacing w:after="0" w:line="240" w:lineRule="auto"/>
        <w:ind w:right="26"/>
        <w:contextualSpacing/>
      </w:pPr>
    </w:p>
    <w:p w14:paraId="24DCDDFA" w14:textId="77777777" w:rsidR="009A1908" w:rsidRDefault="009A1908" w:rsidP="005B4273">
      <w:pPr>
        <w:keepNext/>
        <w:spacing w:after="0" w:line="240" w:lineRule="auto"/>
        <w:ind w:right="26"/>
        <w:contextualSpacing/>
      </w:pPr>
    </w:p>
    <w:tbl>
      <w:tblPr>
        <w:tblW w:w="9067" w:type="dxa"/>
        <w:tblLook w:val="04A0" w:firstRow="1" w:lastRow="0" w:firstColumn="1" w:lastColumn="0" w:noHBand="0" w:noVBand="1"/>
      </w:tblPr>
      <w:tblGrid>
        <w:gridCol w:w="9067"/>
      </w:tblGrid>
      <w:tr w:rsidR="009A1908" w:rsidRPr="00246A08" w14:paraId="1A206F1E" w14:textId="77777777" w:rsidTr="00343859">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2950C19D" w14:textId="146B3B04" w:rsidR="009A1908" w:rsidRPr="009A1908" w:rsidRDefault="009A1908" w:rsidP="009A1908">
            <w:pPr>
              <w:ind w:left="360" w:right="-149"/>
              <w:jc w:val="center"/>
              <w:rPr>
                <w:rFonts w:ascii="Calibri" w:hAnsi="Calibri" w:cs="Calibri"/>
                <w:b/>
                <w:bCs/>
                <w:color w:val="FFFFFF"/>
                <w:sz w:val="28"/>
                <w:szCs w:val="28"/>
                <w:lang w:eastAsia="en-IE"/>
              </w:rPr>
            </w:pPr>
            <w:r>
              <w:rPr>
                <w:rFonts w:ascii="Calibri" w:hAnsi="Calibri" w:cs="Calibri"/>
                <w:b/>
                <w:bCs/>
                <w:color w:val="FFFFFF"/>
                <w:sz w:val="28"/>
                <w:szCs w:val="28"/>
                <w:lang w:eastAsia="en-IE"/>
              </w:rPr>
              <w:t>C. Insurance</w:t>
            </w:r>
          </w:p>
        </w:tc>
      </w:tr>
    </w:tbl>
    <w:tbl>
      <w:tblPr>
        <w:tblStyle w:val="TableGrid"/>
        <w:tblW w:w="9067" w:type="dxa"/>
        <w:tblLook w:val="04A0" w:firstRow="1" w:lastRow="0" w:firstColumn="1" w:lastColumn="0" w:noHBand="0" w:noVBand="1"/>
      </w:tblPr>
      <w:tblGrid>
        <w:gridCol w:w="9067"/>
      </w:tblGrid>
      <w:tr w:rsidR="009A1908" w14:paraId="4DB3346F" w14:textId="77777777" w:rsidTr="00343859">
        <w:trPr>
          <w:cantSplit/>
          <w:trHeight w:val="397"/>
        </w:trPr>
        <w:tc>
          <w:tcPr>
            <w:tcW w:w="9067" w:type="dxa"/>
            <w:vAlign w:val="center"/>
          </w:tcPr>
          <w:p w14:paraId="69538586" w14:textId="4B170F84"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 xml:space="preserve">The successful Tenderer(s) shall be required to hold for the term of any Goods Contract awarded the insurances set out in the table below. Tenderers should note that they are not obliged to have insurances in place </w:t>
            </w:r>
            <w:r w:rsidR="00EF30D6" w:rsidRPr="009A1908">
              <w:rPr>
                <w:rFonts w:asciiTheme="minorHAnsi" w:hAnsiTheme="minorHAnsi" w:cstheme="minorHAnsi"/>
                <w:bCs/>
                <w:sz w:val="22"/>
                <w:szCs w:val="22"/>
              </w:rPr>
              <w:t>to</w:t>
            </w:r>
            <w:r w:rsidRPr="009A1908">
              <w:rPr>
                <w:rFonts w:asciiTheme="minorHAnsi" w:hAnsiTheme="minorHAnsi" w:cstheme="minorHAnsi"/>
                <w:bCs/>
                <w:sz w:val="22"/>
                <w:szCs w:val="22"/>
              </w:rPr>
              <w:t xml:space="preserve"> submit a Tender with the Contracting Authority.</w:t>
            </w:r>
          </w:p>
          <w:p w14:paraId="52175C99" w14:textId="77777777" w:rsidR="009A1908" w:rsidRPr="009A1908" w:rsidRDefault="009A1908" w:rsidP="00343859">
            <w:pPr>
              <w:rPr>
                <w:rFonts w:asciiTheme="minorHAnsi" w:hAnsiTheme="minorHAnsi" w:cstheme="minorHAnsi"/>
                <w:b/>
                <w:color w:val="FFFFFF" w:themeColor="background1"/>
                <w:sz w:val="22"/>
                <w:szCs w:val="22"/>
              </w:rPr>
            </w:pPr>
          </w:p>
          <w:tbl>
            <w:tblPr>
              <w:tblStyle w:val="TableGrid"/>
              <w:tblW w:w="0" w:type="auto"/>
              <w:tblLook w:val="04A0" w:firstRow="1" w:lastRow="0" w:firstColumn="1" w:lastColumn="0" w:noHBand="0" w:noVBand="1"/>
            </w:tblPr>
            <w:tblGrid>
              <w:gridCol w:w="4420"/>
              <w:gridCol w:w="4421"/>
            </w:tblGrid>
            <w:tr w:rsidR="009A1908" w:rsidRPr="009A1908" w14:paraId="43CA8EED" w14:textId="77777777" w:rsidTr="009A1908">
              <w:tc>
                <w:tcPr>
                  <w:tcW w:w="4420" w:type="dxa"/>
                  <w:shd w:val="clear" w:color="auto" w:fill="A39161"/>
                </w:tcPr>
                <w:p w14:paraId="648A7EE8" w14:textId="32CCF180" w:rsidR="009A1908" w:rsidRPr="009A1908" w:rsidRDefault="009A1908" w:rsidP="00343859">
                  <w:pPr>
                    <w:rPr>
                      <w:rFonts w:asciiTheme="minorHAnsi" w:hAnsiTheme="minorHAnsi" w:cstheme="minorHAnsi"/>
                      <w:b/>
                      <w:color w:val="FFFFFF" w:themeColor="background1"/>
                      <w:sz w:val="22"/>
                      <w:szCs w:val="22"/>
                    </w:rPr>
                  </w:pPr>
                  <w:r w:rsidRPr="009A1908">
                    <w:rPr>
                      <w:rFonts w:asciiTheme="minorHAnsi" w:hAnsiTheme="minorHAnsi" w:cstheme="minorHAnsi"/>
                      <w:b/>
                      <w:color w:val="FFFFFF" w:themeColor="background1"/>
                      <w:sz w:val="22"/>
                      <w:szCs w:val="22"/>
                    </w:rPr>
                    <w:t>Type of Insurance</w:t>
                  </w:r>
                </w:p>
              </w:tc>
              <w:tc>
                <w:tcPr>
                  <w:tcW w:w="4421" w:type="dxa"/>
                  <w:shd w:val="clear" w:color="auto" w:fill="A39161"/>
                </w:tcPr>
                <w:p w14:paraId="303386E3" w14:textId="6AB3AEA4" w:rsidR="009A1908" w:rsidRPr="009A1908" w:rsidRDefault="009A1908" w:rsidP="00343859">
                  <w:pPr>
                    <w:rPr>
                      <w:rFonts w:asciiTheme="minorHAnsi" w:hAnsiTheme="minorHAnsi" w:cstheme="minorHAnsi"/>
                      <w:b/>
                      <w:color w:val="FFFFFF" w:themeColor="background1"/>
                      <w:sz w:val="22"/>
                      <w:szCs w:val="22"/>
                    </w:rPr>
                  </w:pPr>
                  <w:r w:rsidRPr="009A1908">
                    <w:rPr>
                      <w:rFonts w:asciiTheme="minorHAnsi" w:hAnsiTheme="minorHAnsi" w:cstheme="minorHAnsi"/>
                      <w:b/>
                      <w:color w:val="FFFFFF" w:themeColor="background1"/>
                      <w:sz w:val="22"/>
                      <w:szCs w:val="22"/>
                    </w:rPr>
                    <w:t>Indemnity Limit</w:t>
                  </w:r>
                </w:p>
              </w:tc>
            </w:tr>
            <w:tr w:rsidR="009A1908" w:rsidRPr="009A1908" w14:paraId="2677E039" w14:textId="77777777" w:rsidTr="009A1908">
              <w:tc>
                <w:tcPr>
                  <w:tcW w:w="4420" w:type="dxa"/>
                </w:tcPr>
                <w:p w14:paraId="4CD9F97B" w14:textId="614F0861"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Employer’s Liability</w:t>
                  </w:r>
                </w:p>
              </w:tc>
              <w:tc>
                <w:tcPr>
                  <w:tcW w:w="4421" w:type="dxa"/>
                </w:tcPr>
                <w:p w14:paraId="6144C64A" w14:textId="21D6CCB5"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€12.7m</w:t>
                  </w:r>
                </w:p>
              </w:tc>
            </w:tr>
            <w:tr w:rsidR="009A1908" w:rsidRPr="009A1908" w14:paraId="3CF66145" w14:textId="77777777" w:rsidTr="009A1908">
              <w:tc>
                <w:tcPr>
                  <w:tcW w:w="4420" w:type="dxa"/>
                </w:tcPr>
                <w:p w14:paraId="5FE1AE4A" w14:textId="6D317671"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Public Liability</w:t>
                  </w:r>
                </w:p>
              </w:tc>
              <w:tc>
                <w:tcPr>
                  <w:tcW w:w="4421" w:type="dxa"/>
                </w:tcPr>
                <w:p w14:paraId="6FE846F0" w14:textId="1C6CE3B3"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€6.5m</w:t>
                  </w:r>
                </w:p>
              </w:tc>
            </w:tr>
            <w:tr w:rsidR="009A1908" w:rsidRPr="009A1908" w14:paraId="123A1B67" w14:textId="77777777" w:rsidTr="009A1908">
              <w:tc>
                <w:tcPr>
                  <w:tcW w:w="4420" w:type="dxa"/>
                </w:tcPr>
                <w:p w14:paraId="52FE661D" w14:textId="049D78B0"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Product Liability</w:t>
                  </w:r>
                </w:p>
              </w:tc>
              <w:tc>
                <w:tcPr>
                  <w:tcW w:w="4421" w:type="dxa"/>
                </w:tcPr>
                <w:p w14:paraId="04A03C68" w14:textId="6F5E226E"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€6.5m</w:t>
                  </w:r>
                </w:p>
              </w:tc>
            </w:tr>
          </w:tbl>
          <w:p w14:paraId="217B9EC8" w14:textId="77777777" w:rsidR="009A1908" w:rsidRPr="009A1908" w:rsidRDefault="009A1908" w:rsidP="00343859">
            <w:pPr>
              <w:rPr>
                <w:rFonts w:asciiTheme="minorHAnsi" w:hAnsiTheme="minorHAnsi" w:cstheme="minorHAnsi"/>
                <w:bCs/>
                <w:sz w:val="22"/>
                <w:szCs w:val="22"/>
              </w:rPr>
            </w:pPr>
          </w:p>
          <w:p w14:paraId="43923D30" w14:textId="38077F7C"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By signing the Tenderer’s Statement at Appendix 3, Tenderers confirm, that if awarded a Goods Contract pursuant to the Framework Agreement, (i) they will, from the Effective Date of the Goods Contract (as defined in the Goods Contract), obtain and hold the types and levels of insurance as specified above where drawdown is by direct award or in the case of drawdown by way of a Mini</w:t>
            </w:r>
            <w:r w:rsidR="000B7641">
              <w:rPr>
                <w:rFonts w:asciiTheme="minorHAnsi" w:hAnsiTheme="minorHAnsi" w:cstheme="minorHAnsi"/>
                <w:bCs/>
                <w:sz w:val="22"/>
                <w:szCs w:val="22"/>
              </w:rPr>
              <w:t>-</w:t>
            </w:r>
            <w:r w:rsidRPr="009A1908">
              <w:rPr>
                <w:rFonts w:asciiTheme="minorHAnsi" w:hAnsiTheme="minorHAnsi" w:cstheme="minorHAnsi"/>
                <w:bCs/>
                <w:sz w:val="22"/>
                <w:szCs w:val="22"/>
              </w:rPr>
              <w:t>Competition as specified in the relevant SRFT, (ii)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w:t>
            </w:r>
          </w:p>
          <w:p w14:paraId="2BE516DF" w14:textId="77777777" w:rsidR="009A1908" w:rsidRPr="009A1908" w:rsidRDefault="009A1908" w:rsidP="00343859">
            <w:pPr>
              <w:rPr>
                <w:rFonts w:asciiTheme="minorHAnsi" w:hAnsiTheme="minorHAnsi" w:cstheme="minorHAnsi"/>
                <w:bCs/>
                <w:sz w:val="22"/>
                <w:szCs w:val="22"/>
              </w:rPr>
            </w:pPr>
          </w:p>
          <w:p w14:paraId="5B4A55B4" w14:textId="071CE96E"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A formal confirmation from the Tenderer's insurance company or broker to this effect will be requested from the successful Framework Member(s) prior to the award of (and shall be a condition of) any Goods Contract.</w:t>
            </w:r>
          </w:p>
          <w:p w14:paraId="0D83A8B5" w14:textId="77777777" w:rsidR="009A1908" w:rsidRPr="009A1908" w:rsidRDefault="009A1908" w:rsidP="00343859">
            <w:pPr>
              <w:rPr>
                <w:rFonts w:asciiTheme="minorHAnsi" w:hAnsiTheme="minorHAnsi" w:cstheme="minorHAnsi"/>
                <w:bCs/>
                <w:sz w:val="22"/>
                <w:szCs w:val="22"/>
              </w:rPr>
            </w:pPr>
          </w:p>
          <w:p w14:paraId="09ADE626"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The successful Tenderer will, during the term of the Goods Contract, be required to:</w:t>
            </w:r>
          </w:p>
          <w:p w14:paraId="6F62EC89"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(a)</w:t>
            </w:r>
            <w:r w:rsidRPr="009A1908">
              <w:rPr>
                <w:rFonts w:asciiTheme="minorHAnsi" w:hAnsiTheme="minorHAnsi" w:cstheme="minorHAnsi"/>
                <w:bCs/>
                <w:sz w:val="22"/>
                <w:szCs w:val="22"/>
              </w:rPr>
              <w:tab/>
              <w:t xml:space="preserve">immediately advise the Contracting Authority of any material change to its insured </w:t>
            </w:r>
            <w:proofErr w:type="gramStart"/>
            <w:r w:rsidRPr="009A1908">
              <w:rPr>
                <w:rFonts w:asciiTheme="minorHAnsi" w:hAnsiTheme="minorHAnsi" w:cstheme="minorHAnsi"/>
                <w:bCs/>
                <w:sz w:val="22"/>
                <w:szCs w:val="22"/>
              </w:rPr>
              <w:t>status;</w:t>
            </w:r>
            <w:proofErr w:type="gramEnd"/>
          </w:p>
          <w:p w14:paraId="41192E78"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(b)</w:t>
            </w:r>
            <w:r w:rsidRPr="009A1908">
              <w:rPr>
                <w:rFonts w:asciiTheme="minorHAnsi" w:hAnsiTheme="minorHAnsi" w:cstheme="minorHAnsi"/>
                <w:bCs/>
                <w:sz w:val="22"/>
                <w:szCs w:val="22"/>
              </w:rPr>
              <w:tab/>
              <w:t xml:space="preserve">produce proof of current premiums paid upon </w:t>
            </w:r>
            <w:proofErr w:type="gramStart"/>
            <w:r w:rsidRPr="009A1908">
              <w:rPr>
                <w:rFonts w:asciiTheme="minorHAnsi" w:hAnsiTheme="minorHAnsi" w:cstheme="minorHAnsi"/>
                <w:bCs/>
                <w:sz w:val="22"/>
                <w:szCs w:val="22"/>
              </w:rPr>
              <w:t>request;</w:t>
            </w:r>
            <w:proofErr w:type="gramEnd"/>
          </w:p>
          <w:p w14:paraId="0CA49150" w14:textId="7E187E3E" w:rsid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(c)</w:t>
            </w:r>
            <w:r w:rsidRPr="009A1908">
              <w:rPr>
                <w:rFonts w:asciiTheme="minorHAnsi" w:hAnsiTheme="minorHAnsi" w:cstheme="minorHAnsi"/>
                <w:bCs/>
                <w:sz w:val="22"/>
                <w:szCs w:val="22"/>
              </w:rPr>
              <w:tab/>
              <w:t>produce valid certificates of insurance upon request.</w:t>
            </w:r>
          </w:p>
          <w:p w14:paraId="216F80F6" w14:textId="77777777" w:rsidR="009A1908" w:rsidRPr="0066408B" w:rsidRDefault="009A1908" w:rsidP="009A1908">
            <w:pPr>
              <w:rPr>
                <w:rFonts w:cstheme="minorHAnsi"/>
                <w:b/>
              </w:rPr>
            </w:pPr>
          </w:p>
        </w:tc>
      </w:tr>
    </w:tbl>
    <w:p w14:paraId="7D718179" w14:textId="5BF923BE" w:rsidR="00E3051F" w:rsidRDefault="00E3051F" w:rsidP="005B4273">
      <w:pPr>
        <w:spacing w:after="0" w:line="240" w:lineRule="auto"/>
      </w:pPr>
      <w:r>
        <w:br w:type="page"/>
      </w:r>
    </w:p>
    <w:p w14:paraId="613CED83" w14:textId="32B3AB42" w:rsidR="00E3051F" w:rsidRPr="00513DE2" w:rsidRDefault="00E3051F" w:rsidP="00513DE2">
      <w:pPr>
        <w:shd w:val="clear" w:color="auto" w:fill="004D44"/>
        <w:ind w:left="-284" w:right="-568" w:firstLine="284"/>
        <w:jc w:val="center"/>
        <w:rPr>
          <w:b/>
          <w:color w:val="FFFFFF" w:themeColor="background1"/>
          <w:sz w:val="40"/>
          <w:szCs w:val="40"/>
        </w:rPr>
      </w:pPr>
      <w:r w:rsidRPr="00513DE2">
        <w:rPr>
          <w:b/>
          <w:color w:val="FFFFFF" w:themeColor="background1"/>
          <w:sz w:val="40"/>
          <w:szCs w:val="40"/>
          <w:shd w:val="clear" w:color="auto" w:fill="004D44"/>
        </w:rPr>
        <w:lastRenderedPageBreak/>
        <w:t>Section</w:t>
      </w:r>
      <w:r w:rsidRPr="00513DE2">
        <w:rPr>
          <w:b/>
          <w:color w:val="FFFFFF" w:themeColor="background1"/>
          <w:sz w:val="40"/>
          <w:szCs w:val="40"/>
        </w:rPr>
        <w:t xml:space="preserve"> 3 – The Response Document (TRD)</w:t>
      </w:r>
    </w:p>
    <w:p w14:paraId="6CBBADB0" w14:textId="77777777" w:rsidR="00513DE2" w:rsidRDefault="00513DE2" w:rsidP="00513DE2">
      <w:pPr>
        <w:autoSpaceDE w:val="0"/>
        <w:autoSpaceDN w:val="0"/>
        <w:adjustRightInd w:val="0"/>
        <w:spacing w:after="0" w:line="276" w:lineRule="auto"/>
        <w:ind w:left="720"/>
        <w:contextualSpacing/>
        <w:jc w:val="both"/>
        <w:rPr>
          <w:rFonts w:ascii="Calibri" w:eastAsia="Times New Roman" w:hAnsi="Calibri" w:cs="Calibri"/>
          <w:b/>
          <w:color w:val="2F4841" w:themeColor="background2" w:themeShade="40"/>
          <w:sz w:val="32"/>
          <w:szCs w:val="32"/>
        </w:rPr>
      </w:pPr>
    </w:p>
    <w:tbl>
      <w:tblPr>
        <w:tblW w:w="9067" w:type="dxa"/>
        <w:tblLook w:val="04A0" w:firstRow="1" w:lastRow="0" w:firstColumn="1" w:lastColumn="0" w:noHBand="0" w:noVBand="1"/>
      </w:tblPr>
      <w:tblGrid>
        <w:gridCol w:w="9067"/>
      </w:tblGrid>
      <w:tr w:rsidR="00513DE2" w:rsidRPr="00246A08" w14:paraId="4F134A16" w14:textId="77777777" w:rsidTr="00AF0D36">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7703279B" w14:textId="77777777" w:rsidR="00513DE2" w:rsidRPr="004F080D" w:rsidRDefault="00513DE2" w:rsidP="00513DE2">
            <w:pPr>
              <w:pStyle w:val="ListParagraph"/>
              <w:ind w:right="-149"/>
              <w:jc w:val="center"/>
              <w:rPr>
                <w:rFonts w:ascii="Calibri" w:hAnsi="Calibri" w:cs="Calibri"/>
                <w:b/>
                <w:bCs/>
                <w:color w:val="FFFFFF"/>
                <w:sz w:val="28"/>
                <w:szCs w:val="28"/>
                <w:lang w:eastAsia="en-IE"/>
              </w:rPr>
            </w:pPr>
            <w:r w:rsidRPr="004F080D">
              <w:rPr>
                <w:rFonts w:ascii="Calibri" w:hAnsi="Calibri" w:cs="Calibri"/>
                <w:b/>
                <w:bCs/>
                <w:color w:val="FFFFFF"/>
                <w:sz w:val="28"/>
                <w:szCs w:val="28"/>
                <w:lang w:eastAsia="en-IE"/>
              </w:rPr>
              <w:t>Framework Members Details</w:t>
            </w:r>
          </w:p>
        </w:tc>
      </w:tr>
    </w:tbl>
    <w:tbl>
      <w:tblPr>
        <w:tblStyle w:val="TableGrid"/>
        <w:tblW w:w="9067" w:type="dxa"/>
        <w:tblLook w:val="04A0" w:firstRow="1" w:lastRow="0" w:firstColumn="1" w:lastColumn="0" w:noHBand="0" w:noVBand="1"/>
      </w:tblPr>
      <w:tblGrid>
        <w:gridCol w:w="2972"/>
        <w:gridCol w:w="6095"/>
      </w:tblGrid>
      <w:tr w:rsidR="00513DE2" w14:paraId="0F014ED7" w14:textId="77777777" w:rsidTr="00AF0D36">
        <w:trPr>
          <w:trHeight w:val="397"/>
        </w:trPr>
        <w:tc>
          <w:tcPr>
            <w:tcW w:w="2972" w:type="dxa"/>
            <w:vAlign w:val="center"/>
          </w:tcPr>
          <w:p w14:paraId="320E13AC" w14:textId="77777777" w:rsidR="00513DE2" w:rsidRPr="00344BB7" w:rsidRDefault="00513DE2" w:rsidP="00AF0D36">
            <w:pPr>
              <w:rPr>
                <w:rFonts w:ascii="Calibri" w:hAnsi="Calibri" w:cs="Calibri"/>
                <w:b/>
                <w:iCs/>
                <w:sz w:val="22"/>
                <w:szCs w:val="22"/>
                <w:lang w:val="en-GB"/>
              </w:rPr>
            </w:pPr>
            <w:r>
              <w:rPr>
                <w:rFonts w:ascii="Calibri" w:hAnsi="Calibri" w:cs="Calibri"/>
                <w:b/>
                <w:iCs/>
                <w:sz w:val="22"/>
                <w:szCs w:val="22"/>
                <w:lang w:val="en-GB"/>
              </w:rPr>
              <w:t>Framework Member Name</w:t>
            </w:r>
          </w:p>
        </w:tc>
        <w:tc>
          <w:tcPr>
            <w:tcW w:w="6095" w:type="dxa"/>
          </w:tcPr>
          <w:p w14:paraId="6115739E" w14:textId="77777777" w:rsidR="00513DE2" w:rsidRPr="006D561C" w:rsidRDefault="00513DE2" w:rsidP="00AF0D36">
            <w:pPr>
              <w:rPr>
                <w:rFonts w:cstheme="minorHAnsi"/>
                <w:bCs/>
                <w:sz w:val="40"/>
                <w:szCs w:val="40"/>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 xml:space="preserve">replace with </w:t>
            </w:r>
            <w:r w:rsidRPr="006D561C">
              <w:rPr>
                <w:rFonts w:ascii="Calibri" w:hAnsi="Calibri" w:cs="Calibri"/>
                <w:bCs/>
                <w:iCs/>
                <w:sz w:val="22"/>
                <w:szCs w:val="22"/>
                <w:highlight w:val="yellow"/>
                <w:lang w:val="en-GB"/>
              </w:rPr>
              <w:t>their legal name</w:t>
            </w:r>
          </w:p>
        </w:tc>
      </w:tr>
      <w:tr w:rsidR="00513DE2" w14:paraId="18FCEC6B" w14:textId="77777777" w:rsidTr="00AF0D36">
        <w:trPr>
          <w:trHeight w:val="397"/>
        </w:trPr>
        <w:tc>
          <w:tcPr>
            <w:tcW w:w="2972" w:type="dxa"/>
            <w:vAlign w:val="center"/>
          </w:tcPr>
          <w:p w14:paraId="403A4ACC" w14:textId="77777777" w:rsidR="00513DE2" w:rsidRPr="00CE32E0" w:rsidRDefault="00513DE2" w:rsidP="00AF0D36">
            <w:pPr>
              <w:rPr>
                <w:rFonts w:ascii="Calibri" w:hAnsi="Calibri" w:cs="Calibri"/>
                <w:b/>
                <w:iCs/>
                <w:sz w:val="22"/>
                <w:szCs w:val="22"/>
                <w:lang w:val="en-GB"/>
              </w:rPr>
            </w:pPr>
            <w:r w:rsidRPr="00CE32E0">
              <w:rPr>
                <w:rFonts w:ascii="Calibri" w:hAnsi="Calibri" w:cs="Calibri"/>
                <w:b/>
                <w:iCs/>
                <w:sz w:val="22"/>
                <w:szCs w:val="22"/>
                <w:lang w:val="en-GB"/>
              </w:rPr>
              <w:t>Company Registration No</w:t>
            </w:r>
          </w:p>
        </w:tc>
        <w:tc>
          <w:tcPr>
            <w:tcW w:w="6095" w:type="dxa"/>
            <w:vAlign w:val="center"/>
          </w:tcPr>
          <w:p w14:paraId="175452E5" w14:textId="6FEE4083" w:rsidR="00513DE2" w:rsidRDefault="00513DE2" w:rsidP="00AF0D36">
            <w:pPr>
              <w:rPr>
                <w:rFonts w:asciiTheme="minorHAnsi" w:hAnsiTheme="minorHAnsi" w:cstheme="minorHAnsi"/>
                <w:sz w:val="22"/>
                <w:szCs w:val="22"/>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replace with</w:t>
            </w:r>
            <w:r w:rsidRPr="006D561C">
              <w:rPr>
                <w:rFonts w:ascii="Calibri" w:hAnsi="Calibri" w:cs="Calibri"/>
                <w:bCs/>
                <w:iCs/>
                <w:sz w:val="22"/>
                <w:szCs w:val="22"/>
                <w:highlight w:val="yellow"/>
                <w:lang w:val="en-GB"/>
              </w:rPr>
              <w:t xml:space="preserve"> their CRO </w:t>
            </w:r>
            <w:r w:rsidR="003855BD">
              <w:rPr>
                <w:rFonts w:ascii="Calibri" w:hAnsi="Calibri" w:cs="Calibri"/>
                <w:bCs/>
                <w:iCs/>
                <w:sz w:val="22"/>
                <w:szCs w:val="22"/>
                <w:highlight w:val="yellow"/>
                <w:lang w:val="en-GB"/>
              </w:rPr>
              <w:t>N</w:t>
            </w:r>
            <w:r w:rsidRPr="006D561C">
              <w:rPr>
                <w:rFonts w:ascii="Calibri" w:hAnsi="Calibri" w:cs="Calibri"/>
                <w:bCs/>
                <w:iCs/>
                <w:sz w:val="22"/>
                <w:szCs w:val="22"/>
                <w:highlight w:val="yellow"/>
                <w:lang w:val="en-GB"/>
              </w:rPr>
              <w:t>o.</w:t>
            </w:r>
          </w:p>
        </w:tc>
      </w:tr>
      <w:tr w:rsidR="00513DE2" w14:paraId="4CDC3D70" w14:textId="77777777" w:rsidTr="00AF0D36">
        <w:trPr>
          <w:trHeight w:val="397"/>
        </w:trPr>
        <w:tc>
          <w:tcPr>
            <w:tcW w:w="2972" w:type="dxa"/>
            <w:vAlign w:val="center"/>
          </w:tcPr>
          <w:p w14:paraId="3A067474" w14:textId="77777777" w:rsidR="00513DE2" w:rsidRPr="00CE32E0" w:rsidRDefault="00513DE2" w:rsidP="00AF0D36">
            <w:pPr>
              <w:rPr>
                <w:rFonts w:ascii="Calibri" w:hAnsi="Calibri" w:cs="Calibri"/>
                <w:b/>
                <w:iCs/>
                <w:sz w:val="22"/>
                <w:szCs w:val="22"/>
                <w:lang w:val="en-GB"/>
              </w:rPr>
            </w:pPr>
            <w:r w:rsidRPr="00CE32E0">
              <w:rPr>
                <w:rFonts w:ascii="Calibri" w:hAnsi="Calibri" w:cs="Calibri"/>
                <w:b/>
                <w:iCs/>
                <w:sz w:val="22"/>
                <w:szCs w:val="22"/>
                <w:lang w:val="en-GB"/>
              </w:rPr>
              <w:t>Framework Member Address</w:t>
            </w:r>
          </w:p>
        </w:tc>
        <w:tc>
          <w:tcPr>
            <w:tcW w:w="6095" w:type="dxa"/>
            <w:vAlign w:val="center"/>
          </w:tcPr>
          <w:p w14:paraId="24AE46BB" w14:textId="77777777" w:rsidR="00513DE2" w:rsidRPr="00CD1B8B" w:rsidRDefault="00513DE2" w:rsidP="00AF0D36">
            <w:pPr>
              <w:rPr>
                <w:rFonts w:cstheme="minorHAnsi"/>
                <w:sz w:val="40"/>
                <w:szCs w:val="40"/>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replace with</w:t>
            </w:r>
            <w:r w:rsidRPr="006D561C">
              <w:rPr>
                <w:rFonts w:ascii="Calibri" w:hAnsi="Calibri" w:cs="Calibri"/>
                <w:bCs/>
                <w:iCs/>
                <w:sz w:val="22"/>
                <w:szCs w:val="22"/>
                <w:highlight w:val="yellow"/>
                <w:lang w:val="en-GB"/>
              </w:rPr>
              <w:t xml:space="preserve"> their legal address</w:t>
            </w:r>
          </w:p>
        </w:tc>
      </w:tr>
    </w:tbl>
    <w:p w14:paraId="7FDD20B6" w14:textId="77777777" w:rsidR="0016500D" w:rsidRDefault="0016500D"/>
    <w:tbl>
      <w:tblPr>
        <w:tblW w:w="9067" w:type="dxa"/>
        <w:tblLook w:val="04A0" w:firstRow="1" w:lastRow="0" w:firstColumn="1" w:lastColumn="0" w:noHBand="0" w:noVBand="1"/>
      </w:tblPr>
      <w:tblGrid>
        <w:gridCol w:w="9067"/>
      </w:tblGrid>
      <w:tr w:rsidR="00344BB7" w:rsidRPr="00246A08" w14:paraId="7D230FDD" w14:textId="77777777" w:rsidTr="00765A10">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3DC657CC" w14:textId="51D829AB" w:rsidR="00344BB7" w:rsidRPr="00E3051F" w:rsidRDefault="00C33D23" w:rsidP="00765A10">
            <w:pPr>
              <w:ind w:right="-149"/>
              <w:jc w:val="center"/>
              <w:rPr>
                <w:rFonts w:ascii="Calibri" w:hAnsi="Calibri" w:cs="Calibri"/>
                <w:b/>
                <w:bCs/>
                <w:color w:val="FFFFFF"/>
                <w:sz w:val="28"/>
                <w:szCs w:val="28"/>
                <w:lang w:eastAsia="en-IE"/>
              </w:rPr>
            </w:pPr>
            <w:r w:rsidRPr="00E3051F">
              <w:rPr>
                <w:rFonts w:ascii="Calibri" w:hAnsi="Calibri" w:cs="Calibri"/>
                <w:b/>
                <w:bCs/>
                <w:color w:val="FFFFFF"/>
                <w:sz w:val="28"/>
                <w:szCs w:val="28"/>
                <w:lang w:eastAsia="en-IE"/>
              </w:rPr>
              <w:t>Award Criteria</w:t>
            </w:r>
          </w:p>
        </w:tc>
      </w:tr>
      <w:tr w:rsidR="00C33D23" w:rsidRPr="00246A08" w14:paraId="464A76ED" w14:textId="77777777" w:rsidTr="00C33D23">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tcPr>
          <w:p w14:paraId="48CB9CC8" w14:textId="6CFF3D0E" w:rsidR="00C33D23" w:rsidRPr="00E3051F" w:rsidRDefault="00C33D23" w:rsidP="008115FB">
            <w:pPr>
              <w:pStyle w:val="ListParagraph"/>
              <w:numPr>
                <w:ilvl w:val="0"/>
                <w:numId w:val="35"/>
              </w:numPr>
              <w:ind w:left="317" w:right="-149"/>
              <w:rPr>
                <w:rFonts w:ascii="Calibri" w:hAnsi="Calibri" w:cs="Calibri"/>
                <w:b/>
                <w:bCs/>
                <w:color w:val="FFFFFF"/>
                <w:sz w:val="28"/>
                <w:szCs w:val="28"/>
                <w:lang w:eastAsia="en-IE"/>
              </w:rPr>
            </w:pPr>
            <w:r w:rsidRPr="00E3051F">
              <w:rPr>
                <w:rFonts w:ascii="Calibri" w:eastAsia="Times New Roman" w:hAnsi="Calibri" w:cs="Calibri"/>
                <w:b/>
                <w:bCs/>
                <w:color w:val="FFFFFF"/>
                <w:sz w:val="28"/>
                <w:szCs w:val="28"/>
                <w:lang w:eastAsia="en-IE"/>
              </w:rPr>
              <w:t>Cost</w:t>
            </w:r>
          </w:p>
        </w:tc>
      </w:tr>
    </w:tbl>
    <w:tbl>
      <w:tblPr>
        <w:tblStyle w:val="TableGrid"/>
        <w:tblW w:w="9067" w:type="dxa"/>
        <w:tblLook w:val="04A0" w:firstRow="1" w:lastRow="0" w:firstColumn="1" w:lastColumn="0" w:noHBand="0" w:noVBand="1"/>
      </w:tblPr>
      <w:tblGrid>
        <w:gridCol w:w="7225"/>
        <w:gridCol w:w="1842"/>
      </w:tblGrid>
      <w:tr w:rsidR="00344BB7" w14:paraId="7377395F" w14:textId="77777777" w:rsidTr="00765A10">
        <w:tc>
          <w:tcPr>
            <w:tcW w:w="7225" w:type="dxa"/>
            <w:vAlign w:val="center"/>
          </w:tcPr>
          <w:p w14:paraId="39F8174F" w14:textId="77777777" w:rsidR="00344BB7" w:rsidRPr="00344BB7" w:rsidRDefault="00344BB7" w:rsidP="00765A10">
            <w:pPr>
              <w:rPr>
                <w:rFonts w:ascii="Calibri" w:hAnsi="Calibri" w:cs="Calibri"/>
                <w:b/>
                <w:iCs/>
                <w:sz w:val="22"/>
                <w:szCs w:val="22"/>
                <w:lang w:val="en-GB"/>
              </w:rPr>
            </w:pPr>
            <w:r w:rsidRPr="00344BB7">
              <w:rPr>
                <w:rFonts w:ascii="Calibri" w:hAnsi="Calibri" w:cs="Calibri"/>
                <w:b/>
                <w:iCs/>
                <w:sz w:val="22"/>
                <w:szCs w:val="22"/>
                <w:lang w:val="en-GB"/>
              </w:rPr>
              <w:t>Goods Description</w:t>
            </w:r>
          </w:p>
        </w:tc>
        <w:tc>
          <w:tcPr>
            <w:tcW w:w="1842" w:type="dxa"/>
          </w:tcPr>
          <w:p w14:paraId="7DA30EAF" w14:textId="4033DC96" w:rsidR="00344BB7" w:rsidRPr="00344BB7" w:rsidRDefault="00035A93" w:rsidP="0004782C">
            <w:pPr>
              <w:jc w:val="center"/>
              <w:rPr>
                <w:rFonts w:cstheme="minorHAnsi"/>
                <w:b/>
                <w:sz w:val="40"/>
                <w:szCs w:val="40"/>
              </w:rPr>
            </w:pPr>
            <w:r>
              <w:rPr>
                <w:rFonts w:ascii="Calibri" w:hAnsi="Calibri" w:cs="Calibri"/>
                <w:b/>
                <w:iCs/>
                <w:sz w:val="22"/>
                <w:szCs w:val="22"/>
                <w:lang w:val="en-GB"/>
              </w:rPr>
              <w:t xml:space="preserve">Unit </w:t>
            </w:r>
            <w:r w:rsidR="00344BB7">
              <w:rPr>
                <w:rFonts w:ascii="Calibri" w:hAnsi="Calibri" w:cs="Calibri"/>
                <w:b/>
                <w:iCs/>
                <w:sz w:val="22"/>
                <w:szCs w:val="22"/>
                <w:lang w:val="en-GB"/>
              </w:rPr>
              <w:t>Price</w:t>
            </w:r>
            <w:r>
              <w:rPr>
                <w:rFonts w:ascii="Calibri" w:hAnsi="Calibri" w:cs="Calibri"/>
                <w:b/>
                <w:iCs/>
                <w:sz w:val="22"/>
                <w:szCs w:val="22"/>
                <w:lang w:val="en-GB"/>
              </w:rPr>
              <w:t xml:space="preserve"> (</w:t>
            </w:r>
            <w:r w:rsidR="0064778F">
              <w:rPr>
                <w:rFonts w:ascii="Calibri" w:hAnsi="Calibri" w:cs="Calibri"/>
                <w:b/>
                <w:iCs/>
                <w:sz w:val="22"/>
                <w:szCs w:val="22"/>
                <w:lang w:val="en-GB"/>
              </w:rPr>
              <w:t>in Euro</w:t>
            </w:r>
            <w:r w:rsidR="0004782C">
              <w:rPr>
                <w:rFonts w:ascii="Calibri" w:hAnsi="Calibri" w:cs="Calibri"/>
                <w:b/>
                <w:iCs/>
                <w:sz w:val="22"/>
                <w:szCs w:val="22"/>
                <w:lang w:val="en-GB"/>
              </w:rPr>
              <w:t xml:space="preserve">         excluding VAT</w:t>
            </w:r>
            <w:r>
              <w:rPr>
                <w:rFonts w:ascii="Calibri" w:hAnsi="Calibri" w:cs="Calibri"/>
                <w:b/>
                <w:iCs/>
                <w:sz w:val="22"/>
                <w:szCs w:val="22"/>
                <w:lang w:val="en-GB"/>
              </w:rPr>
              <w:t>)</w:t>
            </w:r>
          </w:p>
        </w:tc>
      </w:tr>
      <w:tr w:rsidR="00344BB7" w14:paraId="08BB75BC" w14:textId="77777777" w:rsidTr="00765A10">
        <w:trPr>
          <w:trHeight w:val="438"/>
        </w:trPr>
        <w:tc>
          <w:tcPr>
            <w:tcW w:w="7225" w:type="dxa"/>
            <w:vAlign w:val="center"/>
          </w:tcPr>
          <w:p w14:paraId="3FE0DDA2" w14:textId="028B5BB3" w:rsidR="00344BB7" w:rsidRPr="00344BB7" w:rsidRDefault="00344BB7" w:rsidP="00765A10">
            <w:pPr>
              <w:rPr>
                <w:rFonts w:ascii="Calibri" w:hAnsi="Calibri" w:cs="Calibri"/>
                <w:bCs/>
                <w:iCs/>
                <w:sz w:val="22"/>
                <w:szCs w:val="22"/>
                <w:lang w:val="en-GB"/>
              </w:rPr>
            </w:pPr>
            <w:r w:rsidRPr="00344BB7">
              <w:rPr>
                <w:rFonts w:ascii="Calibri" w:hAnsi="Calibri" w:cs="Calibri"/>
                <w:bCs/>
                <w:iCs/>
                <w:sz w:val="22"/>
                <w:szCs w:val="22"/>
                <w:lang w:val="en-GB"/>
              </w:rPr>
              <w:t>Phone Pouches</w:t>
            </w:r>
            <w:r>
              <w:rPr>
                <w:rFonts w:ascii="Calibri" w:hAnsi="Calibri" w:cs="Calibri"/>
                <w:bCs/>
                <w:iCs/>
                <w:sz w:val="22"/>
                <w:szCs w:val="22"/>
                <w:lang w:val="en-GB"/>
              </w:rPr>
              <w:t xml:space="preserve"> </w:t>
            </w:r>
            <w:r w:rsidR="00035A93">
              <w:rPr>
                <w:rFonts w:ascii="Calibri" w:hAnsi="Calibri" w:cs="Calibri"/>
                <w:bCs/>
                <w:iCs/>
                <w:sz w:val="22"/>
                <w:szCs w:val="22"/>
                <w:lang w:val="en-GB"/>
              </w:rPr>
              <w:t>Unit Price</w:t>
            </w:r>
          </w:p>
        </w:tc>
        <w:tc>
          <w:tcPr>
            <w:tcW w:w="1842" w:type="dxa"/>
            <w:vAlign w:val="center"/>
          </w:tcPr>
          <w:p w14:paraId="30A36DE3" w14:textId="4051074D" w:rsidR="00344BB7" w:rsidRDefault="006D561C" w:rsidP="00765A10">
            <w:pPr>
              <w:jc w:val="center"/>
              <w:rPr>
                <w:rFonts w:asciiTheme="minorHAnsi" w:hAnsiTheme="minorHAnsi" w:cstheme="minorHAnsi"/>
                <w:sz w:val="22"/>
                <w:szCs w:val="22"/>
              </w:rPr>
            </w:pPr>
            <w:r>
              <w:rPr>
                <w:rFonts w:asciiTheme="minorHAnsi" w:hAnsiTheme="minorHAnsi" w:cstheme="minorHAnsi"/>
                <w:sz w:val="22"/>
                <w:szCs w:val="22"/>
                <w:highlight w:val="yellow"/>
              </w:rPr>
              <w:t xml:space="preserve">Framework Member to </w:t>
            </w:r>
            <w:r w:rsidR="008A4ED1" w:rsidRPr="008A4ED1">
              <w:rPr>
                <w:rFonts w:asciiTheme="minorHAnsi" w:hAnsiTheme="minorHAnsi" w:cstheme="minorHAnsi"/>
                <w:sz w:val="22"/>
                <w:szCs w:val="22"/>
                <w:highlight w:val="yellow"/>
              </w:rPr>
              <w:t>Insert</w:t>
            </w:r>
            <w:r>
              <w:rPr>
                <w:rFonts w:asciiTheme="minorHAnsi" w:hAnsiTheme="minorHAnsi" w:cstheme="minorHAnsi"/>
                <w:sz w:val="22"/>
                <w:szCs w:val="22"/>
                <w:highlight w:val="yellow"/>
              </w:rPr>
              <w:t xml:space="preserve"> their</w:t>
            </w:r>
            <w:r w:rsidR="008A4ED1" w:rsidRPr="008A4ED1">
              <w:rPr>
                <w:rFonts w:asciiTheme="minorHAnsi" w:hAnsiTheme="minorHAnsi" w:cstheme="minorHAnsi"/>
                <w:sz w:val="22"/>
                <w:szCs w:val="22"/>
                <w:highlight w:val="yellow"/>
              </w:rPr>
              <w:t xml:space="preserve"> </w:t>
            </w:r>
            <w:r w:rsidR="00035A93">
              <w:rPr>
                <w:rFonts w:asciiTheme="minorHAnsi" w:hAnsiTheme="minorHAnsi" w:cstheme="minorHAnsi"/>
                <w:sz w:val="22"/>
                <w:szCs w:val="22"/>
                <w:highlight w:val="yellow"/>
              </w:rPr>
              <w:t xml:space="preserve">Unit </w:t>
            </w:r>
            <w:r w:rsidR="008A4ED1" w:rsidRPr="008A4ED1">
              <w:rPr>
                <w:rFonts w:asciiTheme="minorHAnsi" w:hAnsiTheme="minorHAnsi" w:cstheme="minorHAnsi"/>
                <w:sz w:val="22"/>
                <w:szCs w:val="22"/>
                <w:highlight w:val="yellow"/>
              </w:rPr>
              <w:t xml:space="preserve">Price </w:t>
            </w:r>
            <w:r w:rsidR="008A4ED1" w:rsidRPr="00035A93">
              <w:rPr>
                <w:rFonts w:asciiTheme="minorHAnsi" w:hAnsiTheme="minorHAnsi" w:cstheme="minorHAnsi"/>
                <w:sz w:val="22"/>
                <w:szCs w:val="22"/>
                <w:highlight w:val="yellow"/>
              </w:rPr>
              <w:t>here</w:t>
            </w:r>
            <w:r w:rsidR="00035A93" w:rsidRPr="00035A93">
              <w:rPr>
                <w:rFonts w:asciiTheme="minorHAnsi" w:hAnsiTheme="minorHAnsi" w:cstheme="minorHAnsi"/>
                <w:sz w:val="22"/>
                <w:szCs w:val="22"/>
                <w:highlight w:val="yellow"/>
              </w:rPr>
              <w:t xml:space="preserve"> based on the volume required</w:t>
            </w:r>
          </w:p>
        </w:tc>
      </w:tr>
      <w:tr w:rsidR="0004782C" w14:paraId="6493AEA7" w14:textId="77777777" w:rsidTr="006A6C31">
        <w:trPr>
          <w:trHeight w:val="438"/>
        </w:trPr>
        <w:tc>
          <w:tcPr>
            <w:tcW w:w="9067" w:type="dxa"/>
            <w:gridSpan w:val="2"/>
            <w:vAlign w:val="center"/>
          </w:tcPr>
          <w:p w14:paraId="72400411" w14:textId="77777777" w:rsidR="0004782C" w:rsidRPr="00122B30" w:rsidRDefault="0004782C" w:rsidP="00765A10">
            <w:pPr>
              <w:rPr>
                <w:rFonts w:ascii="Calibri" w:hAnsi="Calibri" w:cs="Calibri"/>
                <w:bCs/>
                <w:iCs/>
                <w:sz w:val="22"/>
                <w:szCs w:val="22"/>
                <w:lang w:val="en-GB"/>
              </w:rPr>
            </w:pPr>
            <w:r w:rsidRPr="00122B30">
              <w:rPr>
                <w:rFonts w:ascii="Calibri" w:hAnsi="Calibri" w:cs="Calibri"/>
                <w:bCs/>
                <w:iCs/>
                <w:sz w:val="22"/>
                <w:szCs w:val="22"/>
                <w:lang w:val="en-GB"/>
              </w:rPr>
              <w:t>Framework Members are reminded:</w:t>
            </w:r>
          </w:p>
          <w:p w14:paraId="1CE9033A" w14:textId="77777777" w:rsidR="0004782C" w:rsidRPr="00122B30" w:rsidRDefault="0004782C" w:rsidP="00765A10">
            <w:pPr>
              <w:rPr>
                <w:rFonts w:ascii="Calibri" w:hAnsi="Calibri" w:cs="Calibri"/>
                <w:bCs/>
                <w:iCs/>
                <w:sz w:val="22"/>
                <w:szCs w:val="22"/>
                <w:lang w:val="en-GB"/>
              </w:rPr>
            </w:pPr>
          </w:p>
          <w:p w14:paraId="322D9612" w14:textId="77777777" w:rsidR="0004782C" w:rsidRPr="00122B30" w:rsidRDefault="0004782C" w:rsidP="00344BB7">
            <w:pPr>
              <w:pStyle w:val="ListParagraph"/>
              <w:numPr>
                <w:ilvl w:val="0"/>
                <w:numId w:val="29"/>
              </w:numPr>
              <w:rPr>
                <w:rFonts w:ascii="Calibri" w:hAnsi="Calibri" w:cs="Calibri"/>
                <w:bCs/>
                <w:iCs/>
                <w:sz w:val="22"/>
                <w:szCs w:val="22"/>
                <w:lang w:val="en-GB"/>
              </w:rPr>
            </w:pPr>
            <w:r w:rsidRPr="00122B30">
              <w:rPr>
                <w:rFonts w:ascii="Calibri" w:hAnsi="Calibri" w:cs="Calibri"/>
                <w:bCs/>
                <w:iCs/>
                <w:sz w:val="22"/>
                <w:szCs w:val="22"/>
                <w:lang w:val="en-GB"/>
              </w:rPr>
              <w:t>They may not submit a unit price higher than the price they submitted in their tender to achieve a place on the Framework; and</w:t>
            </w:r>
          </w:p>
          <w:p w14:paraId="15A36A7B" w14:textId="77777777" w:rsidR="0004782C" w:rsidRPr="00122B30" w:rsidRDefault="0004782C" w:rsidP="0004782C">
            <w:pPr>
              <w:pStyle w:val="ListParagraph"/>
              <w:rPr>
                <w:rFonts w:ascii="Calibri" w:hAnsi="Calibri" w:cs="Calibri"/>
                <w:bCs/>
                <w:iCs/>
                <w:sz w:val="22"/>
                <w:szCs w:val="22"/>
                <w:lang w:val="en-GB"/>
              </w:rPr>
            </w:pPr>
          </w:p>
          <w:p w14:paraId="19E30DC1" w14:textId="6188AC0C" w:rsidR="0004782C" w:rsidRPr="00122B30" w:rsidRDefault="0004782C" w:rsidP="00344BB7">
            <w:pPr>
              <w:pStyle w:val="ListParagraph"/>
              <w:numPr>
                <w:ilvl w:val="0"/>
                <w:numId w:val="29"/>
              </w:numPr>
              <w:rPr>
                <w:rFonts w:ascii="Calibri" w:hAnsi="Calibri" w:cs="Calibri"/>
                <w:bCs/>
                <w:iCs/>
                <w:sz w:val="22"/>
                <w:szCs w:val="22"/>
                <w:lang w:val="en-GB"/>
              </w:rPr>
            </w:pPr>
            <w:r w:rsidRPr="00122B30">
              <w:rPr>
                <w:rFonts w:ascii="Calibri" w:hAnsi="Calibri" w:cs="Calibri"/>
                <w:bCs/>
                <w:iCs/>
                <w:sz w:val="22"/>
                <w:szCs w:val="22"/>
                <w:lang w:val="en-GB"/>
              </w:rPr>
              <w:t xml:space="preserve">The Price submitted </w:t>
            </w:r>
            <w:r w:rsidR="00FC178D" w:rsidRPr="00122B30">
              <w:rPr>
                <w:rFonts w:ascii="Calibri" w:hAnsi="Calibri" w:cs="Calibri"/>
                <w:bCs/>
                <w:iCs/>
                <w:sz w:val="22"/>
                <w:szCs w:val="22"/>
                <w:lang w:val="en-GB"/>
              </w:rPr>
              <w:t>includes</w:t>
            </w:r>
            <w:r w:rsidR="00387C78" w:rsidRPr="00122B30">
              <w:rPr>
                <w:rFonts w:ascii="Calibri" w:hAnsi="Calibri" w:cs="Calibri"/>
                <w:bCs/>
                <w:iCs/>
                <w:sz w:val="22"/>
                <w:szCs w:val="22"/>
                <w:lang w:val="en-GB"/>
              </w:rPr>
              <w:t xml:space="preserve"> but is not limited to the following:</w:t>
            </w:r>
            <w:r w:rsidR="00FC178D" w:rsidRPr="00122B30">
              <w:rPr>
                <w:rFonts w:ascii="Calibri" w:hAnsi="Calibri" w:cs="Calibri"/>
                <w:bCs/>
                <w:iCs/>
                <w:sz w:val="22"/>
                <w:szCs w:val="22"/>
                <w:lang w:val="en-GB"/>
              </w:rPr>
              <w:t xml:space="preserve"> specific contractual requirements A to D as set out in section 1.2 and</w:t>
            </w:r>
            <w:r w:rsidR="00C70615" w:rsidRPr="00122B30">
              <w:rPr>
                <w:rFonts w:ascii="Calibri" w:hAnsi="Calibri" w:cs="Calibri"/>
                <w:bCs/>
                <w:iCs/>
                <w:sz w:val="22"/>
                <w:szCs w:val="22"/>
                <w:lang w:val="en-GB"/>
              </w:rPr>
              <w:t xml:space="preserve"> </w:t>
            </w:r>
            <w:r w:rsidR="00FC178D" w:rsidRPr="00122B30">
              <w:rPr>
                <w:rFonts w:ascii="Calibri" w:hAnsi="Calibri" w:cs="Calibri"/>
                <w:bCs/>
                <w:iCs/>
                <w:sz w:val="22"/>
                <w:szCs w:val="22"/>
                <w:lang w:val="en-GB"/>
              </w:rPr>
              <w:t>MR03 and MR04 of Appendix 1</w:t>
            </w:r>
            <w:r w:rsidR="00387C78" w:rsidRPr="00122B30">
              <w:rPr>
                <w:rFonts w:ascii="Calibri" w:hAnsi="Calibri" w:cs="Calibri"/>
                <w:bCs/>
                <w:iCs/>
                <w:sz w:val="22"/>
                <w:szCs w:val="22"/>
                <w:lang w:val="en-GB"/>
              </w:rPr>
              <w:t>.</w:t>
            </w:r>
          </w:p>
          <w:p w14:paraId="3DE66166" w14:textId="77777777" w:rsidR="0074029B" w:rsidRDefault="0074029B" w:rsidP="008A4ED1">
            <w:pPr>
              <w:rPr>
                <w:rFonts w:ascii="Calibri" w:hAnsi="Calibri" w:cs="Calibri"/>
                <w:bCs/>
                <w:iCs/>
                <w:lang w:val="en-GB"/>
              </w:rPr>
            </w:pPr>
          </w:p>
          <w:p w14:paraId="01D1B183" w14:textId="1277BB09" w:rsidR="00CB7A03" w:rsidRDefault="00CB7A03" w:rsidP="008A4ED1">
            <w:pPr>
              <w:rPr>
                <w:rFonts w:cstheme="minorHAnsi"/>
              </w:rPr>
            </w:pPr>
          </w:p>
        </w:tc>
      </w:tr>
      <w:tr w:rsidR="00C33D23" w14:paraId="6F2836C6" w14:textId="77777777" w:rsidTr="00C33D23">
        <w:trPr>
          <w:trHeight w:val="438"/>
        </w:trPr>
        <w:tc>
          <w:tcPr>
            <w:tcW w:w="9067" w:type="dxa"/>
            <w:gridSpan w:val="2"/>
            <w:shd w:val="clear" w:color="auto" w:fill="2A5853" w:themeFill="accent1" w:themeFillShade="80"/>
            <w:vAlign w:val="center"/>
          </w:tcPr>
          <w:p w14:paraId="41262362" w14:textId="15F3CD85" w:rsidR="00C33D23" w:rsidRPr="00E3051F" w:rsidRDefault="00C33D23" w:rsidP="008115FB">
            <w:pPr>
              <w:pStyle w:val="ListParagraph"/>
              <w:numPr>
                <w:ilvl w:val="0"/>
                <w:numId w:val="35"/>
              </w:numPr>
              <w:ind w:left="317" w:right="-149"/>
              <w:rPr>
                <w:rFonts w:ascii="Calibri" w:hAnsi="Calibri" w:cs="Calibri"/>
                <w:b/>
                <w:bCs/>
                <w:color w:val="FFFFFF"/>
                <w:sz w:val="28"/>
                <w:szCs w:val="28"/>
              </w:rPr>
            </w:pPr>
            <w:r w:rsidRPr="00E3051F">
              <w:rPr>
                <w:rFonts w:ascii="Calibri" w:hAnsi="Calibri" w:cs="Calibri"/>
                <w:b/>
                <w:bCs/>
                <w:color w:val="FFFFFF"/>
                <w:sz w:val="28"/>
                <w:szCs w:val="28"/>
              </w:rPr>
              <w:t xml:space="preserve">Quality of the proposed </w:t>
            </w:r>
            <w:r w:rsidR="006A5612">
              <w:rPr>
                <w:rFonts w:ascii="Calibri" w:hAnsi="Calibri" w:cs="Calibri"/>
                <w:b/>
                <w:bCs/>
                <w:color w:val="FFFFFF"/>
                <w:sz w:val="28"/>
                <w:szCs w:val="28"/>
              </w:rPr>
              <w:t>D</w:t>
            </w:r>
            <w:r w:rsidRPr="00E3051F">
              <w:rPr>
                <w:rFonts w:ascii="Calibri" w:hAnsi="Calibri" w:cs="Calibri"/>
                <w:b/>
                <w:bCs/>
                <w:color w:val="FFFFFF"/>
                <w:sz w:val="28"/>
                <w:szCs w:val="28"/>
              </w:rPr>
              <w:t>elivery (including lead-time)</w:t>
            </w:r>
          </w:p>
        </w:tc>
      </w:tr>
      <w:tr w:rsidR="008D07C3" w14:paraId="5A02468B" w14:textId="77777777" w:rsidTr="00AF0D36">
        <w:trPr>
          <w:trHeight w:val="438"/>
        </w:trPr>
        <w:tc>
          <w:tcPr>
            <w:tcW w:w="7225" w:type="dxa"/>
            <w:vAlign w:val="center"/>
          </w:tcPr>
          <w:p w14:paraId="08B1B46C" w14:textId="3BB73C1D" w:rsidR="008D07C3" w:rsidRPr="00122B30" w:rsidRDefault="008D07C3" w:rsidP="008D07C3">
            <w:pPr>
              <w:rPr>
                <w:rFonts w:ascii="Calibri" w:hAnsi="Calibri" w:cs="Calibri"/>
                <w:bCs/>
                <w:iCs/>
                <w:sz w:val="22"/>
                <w:szCs w:val="22"/>
                <w:lang w:val="en-GB"/>
              </w:rPr>
            </w:pPr>
            <w:r w:rsidRPr="00122B30">
              <w:rPr>
                <w:rFonts w:ascii="Calibri" w:hAnsi="Calibri" w:cs="Calibri"/>
                <w:bCs/>
                <w:iCs/>
                <w:sz w:val="22"/>
                <w:szCs w:val="22"/>
                <w:lang w:val="en-GB"/>
              </w:rPr>
              <w:t>The Framework Client require</w:t>
            </w:r>
            <w:r w:rsidR="00E93D22">
              <w:rPr>
                <w:rFonts w:ascii="Calibri" w:hAnsi="Calibri" w:cs="Calibri"/>
                <w:bCs/>
                <w:iCs/>
                <w:sz w:val="22"/>
                <w:szCs w:val="22"/>
                <w:lang w:val="en-GB"/>
              </w:rPr>
              <w:t>s</w:t>
            </w:r>
            <w:r w:rsidRPr="00122B30">
              <w:rPr>
                <w:rFonts w:ascii="Calibri" w:hAnsi="Calibri" w:cs="Calibri"/>
                <w:bCs/>
                <w:iCs/>
                <w:sz w:val="22"/>
                <w:szCs w:val="22"/>
                <w:lang w:val="en-GB"/>
              </w:rPr>
              <w:t xml:space="preserve"> the delivery of the required phone pouches and unlocking devices as quickly as possible to enable the school to roll out their mobile blocking scheme.</w:t>
            </w:r>
          </w:p>
          <w:p w14:paraId="2463473D" w14:textId="77777777" w:rsidR="008D07C3" w:rsidRPr="00122B30" w:rsidRDefault="008D07C3" w:rsidP="008D07C3">
            <w:pPr>
              <w:rPr>
                <w:rFonts w:ascii="Calibri" w:hAnsi="Calibri" w:cs="Calibri"/>
                <w:bCs/>
                <w:iCs/>
                <w:sz w:val="22"/>
                <w:szCs w:val="22"/>
                <w:lang w:val="en-GB"/>
              </w:rPr>
            </w:pPr>
          </w:p>
          <w:p w14:paraId="0FB0A4E3" w14:textId="092182D6" w:rsidR="008D07C3" w:rsidRPr="006156AC" w:rsidRDefault="008D07C3" w:rsidP="008D07C3">
            <w:pPr>
              <w:rPr>
                <w:rFonts w:ascii="Calibri" w:hAnsi="Calibri" w:cs="Calibri"/>
                <w:bCs/>
                <w:iCs/>
                <w:sz w:val="22"/>
                <w:szCs w:val="22"/>
                <w:lang w:val="en-GB"/>
              </w:rPr>
            </w:pPr>
            <w:r w:rsidRPr="006156AC">
              <w:rPr>
                <w:rFonts w:ascii="Calibri" w:hAnsi="Calibri" w:cs="Calibri"/>
                <w:bCs/>
                <w:iCs/>
                <w:sz w:val="22"/>
                <w:szCs w:val="22"/>
                <w:lang w:val="en-GB"/>
              </w:rPr>
              <w:t xml:space="preserve">Framework Members must submit in the box opposite the </w:t>
            </w:r>
            <w:r w:rsidR="00190F1C" w:rsidRPr="006156AC">
              <w:rPr>
                <w:rFonts w:ascii="Calibri" w:hAnsi="Calibri" w:cs="Calibri"/>
                <w:bCs/>
                <w:iCs/>
                <w:sz w:val="22"/>
                <w:szCs w:val="22"/>
                <w:lang w:val="en-GB"/>
              </w:rPr>
              <w:t>n</w:t>
            </w:r>
            <w:r w:rsidRPr="006156AC">
              <w:rPr>
                <w:rFonts w:ascii="Calibri" w:hAnsi="Calibri" w:cs="Calibri"/>
                <w:bCs/>
                <w:iCs/>
                <w:sz w:val="22"/>
                <w:szCs w:val="22"/>
                <w:lang w:val="en-GB"/>
              </w:rPr>
              <w:t xml:space="preserve">umber of </w:t>
            </w:r>
            <w:r w:rsidR="00A65183" w:rsidRPr="006156AC">
              <w:rPr>
                <w:rFonts w:ascii="Calibri" w:hAnsi="Calibri" w:cs="Calibri"/>
                <w:bCs/>
                <w:iCs/>
                <w:sz w:val="22"/>
                <w:szCs w:val="22"/>
                <w:lang w:val="en-GB"/>
              </w:rPr>
              <w:t xml:space="preserve">business </w:t>
            </w:r>
            <w:r w:rsidRPr="006156AC">
              <w:rPr>
                <w:rFonts w:ascii="Calibri" w:hAnsi="Calibri" w:cs="Calibri"/>
                <w:bCs/>
                <w:iCs/>
                <w:sz w:val="22"/>
                <w:szCs w:val="22"/>
                <w:lang w:val="en-GB"/>
              </w:rPr>
              <w:t xml:space="preserve">days </w:t>
            </w:r>
            <w:r w:rsidR="00190F1C" w:rsidRPr="006156AC">
              <w:rPr>
                <w:rFonts w:ascii="Calibri" w:hAnsi="Calibri" w:cs="Calibri"/>
                <w:bCs/>
                <w:iCs/>
                <w:sz w:val="22"/>
                <w:szCs w:val="22"/>
                <w:lang w:val="en-GB"/>
              </w:rPr>
              <w:t>that</w:t>
            </w:r>
            <w:r w:rsidRPr="006156AC">
              <w:rPr>
                <w:rFonts w:ascii="Calibri" w:hAnsi="Calibri" w:cs="Calibri"/>
                <w:bCs/>
                <w:iCs/>
                <w:sz w:val="22"/>
                <w:szCs w:val="22"/>
                <w:lang w:val="en-GB"/>
              </w:rPr>
              <w:t xml:space="preserve"> they can guarantee delivery of the Goods.</w:t>
            </w:r>
          </w:p>
          <w:p w14:paraId="52A66AA7" w14:textId="77777777" w:rsidR="00A65183" w:rsidRPr="006156AC" w:rsidRDefault="00A65183" w:rsidP="008D07C3">
            <w:pPr>
              <w:rPr>
                <w:rFonts w:ascii="Calibri" w:hAnsi="Calibri" w:cs="Calibri"/>
                <w:bCs/>
                <w:iCs/>
                <w:sz w:val="22"/>
                <w:szCs w:val="22"/>
                <w:lang w:val="en-GB"/>
              </w:rPr>
            </w:pPr>
          </w:p>
          <w:p w14:paraId="47ADECE3" w14:textId="7927A662" w:rsidR="00A65183" w:rsidRPr="006156AC" w:rsidRDefault="00A65183" w:rsidP="00A65183">
            <w:pPr>
              <w:rPr>
                <w:rFonts w:ascii="Calibri" w:hAnsi="Calibri" w:cs="Calibri"/>
                <w:bCs/>
                <w:iCs/>
                <w:sz w:val="22"/>
                <w:szCs w:val="22"/>
                <w:lang w:val="en-GB"/>
              </w:rPr>
            </w:pPr>
            <w:r w:rsidRPr="006156AC">
              <w:rPr>
                <w:rFonts w:ascii="Calibri" w:hAnsi="Calibri" w:cs="Calibri"/>
                <w:bCs/>
                <w:iCs/>
                <w:sz w:val="22"/>
                <w:szCs w:val="22"/>
                <w:lang w:val="en-GB"/>
              </w:rPr>
              <w:t xml:space="preserve">For the avoidance of doubt, </w:t>
            </w:r>
            <w:r w:rsidR="005B358B" w:rsidRPr="006156AC">
              <w:rPr>
                <w:rFonts w:ascii="Calibri" w:hAnsi="Calibri" w:cs="Calibri"/>
                <w:bCs/>
                <w:iCs/>
                <w:sz w:val="22"/>
                <w:szCs w:val="22"/>
                <w:lang w:val="en-GB"/>
              </w:rPr>
              <w:t xml:space="preserve">in accordance with the conditions set out in the RFT to establish the Framework, </w:t>
            </w:r>
            <w:r w:rsidRPr="006156AC">
              <w:rPr>
                <w:rFonts w:ascii="Calibri" w:hAnsi="Calibri" w:cs="Calibri"/>
                <w:bCs/>
                <w:iCs/>
                <w:sz w:val="22"/>
                <w:szCs w:val="22"/>
                <w:lang w:val="en-GB"/>
              </w:rPr>
              <w:t>the Goods must be delivered within ten business days following confirmation of receipt of the order by the successful Tenderer.</w:t>
            </w:r>
          </w:p>
          <w:p w14:paraId="06B25503" w14:textId="77777777" w:rsidR="008D07C3" w:rsidRPr="006156AC" w:rsidRDefault="008D07C3" w:rsidP="008D07C3">
            <w:pPr>
              <w:rPr>
                <w:rFonts w:ascii="Calibri" w:hAnsi="Calibri" w:cs="Calibri"/>
                <w:bCs/>
                <w:iCs/>
                <w:sz w:val="22"/>
                <w:szCs w:val="22"/>
                <w:lang w:val="en-GB"/>
              </w:rPr>
            </w:pPr>
          </w:p>
          <w:p w14:paraId="0273FE94" w14:textId="01270932" w:rsidR="008D07C3" w:rsidRDefault="008D07C3" w:rsidP="008D07C3">
            <w:pPr>
              <w:rPr>
                <w:rFonts w:ascii="Calibri" w:hAnsi="Calibri" w:cs="Calibri"/>
                <w:bCs/>
                <w:iCs/>
                <w:lang w:val="en-GB"/>
              </w:rPr>
            </w:pPr>
            <w:r w:rsidRPr="006156AC">
              <w:rPr>
                <w:rFonts w:ascii="Calibri" w:hAnsi="Calibri" w:cs="Calibri"/>
                <w:bCs/>
                <w:iCs/>
                <w:sz w:val="22"/>
                <w:szCs w:val="22"/>
                <w:lang w:val="en-GB"/>
              </w:rPr>
              <w:t xml:space="preserve">Framework Members are advised in the event they are successful in obtaining a contract as a result of this </w:t>
            </w:r>
            <w:r w:rsidR="000B7641" w:rsidRPr="006156AC">
              <w:rPr>
                <w:rFonts w:ascii="Calibri" w:hAnsi="Calibri" w:cs="Calibri"/>
                <w:bCs/>
                <w:iCs/>
                <w:sz w:val="22"/>
                <w:szCs w:val="22"/>
                <w:lang w:val="en-GB"/>
              </w:rPr>
              <w:t>M</w:t>
            </w:r>
            <w:r w:rsidRPr="006156AC">
              <w:rPr>
                <w:rFonts w:ascii="Calibri" w:hAnsi="Calibri" w:cs="Calibri"/>
                <w:bCs/>
                <w:iCs/>
                <w:sz w:val="22"/>
                <w:szCs w:val="22"/>
                <w:lang w:val="en-GB"/>
              </w:rPr>
              <w:t>ini-</w:t>
            </w:r>
            <w:r w:rsidR="000B7641" w:rsidRPr="006156AC">
              <w:rPr>
                <w:rFonts w:ascii="Calibri" w:hAnsi="Calibri" w:cs="Calibri"/>
                <w:bCs/>
                <w:iCs/>
                <w:sz w:val="22"/>
                <w:szCs w:val="22"/>
                <w:lang w:val="en-GB"/>
              </w:rPr>
              <w:t>C</w:t>
            </w:r>
            <w:r w:rsidRPr="006156AC">
              <w:rPr>
                <w:rFonts w:ascii="Calibri" w:hAnsi="Calibri" w:cs="Calibri"/>
                <w:bCs/>
                <w:iCs/>
                <w:sz w:val="22"/>
                <w:szCs w:val="22"/>
                <w:lang w:val="en-GB"/>
              </w:rPr>
              <w:t>ompetition and deliver later than the</w:t>
            </w:r>
            <w:r w:rsidR="00BF7073" w:rsidRPr="006156AC">
              <w:rPr>
                <w:rFonts w:ascii="Calibri" w:hAnsi="Calibri" w:cs="Calibri"/>
                <w:bCs/>
                <w:iCs/>
                <w:sz w:val="22"/>
                <w:szCs w:val="22"/>
                <w:lang w:val="en-GB"/>
              </w:rPr>
              <w:t>ir</w:t>
            </w:r>
            <w:r w:rsidRPr="006156AC">
              <w:rPr>
                <w:rFonts w:ascii="Calibri" w:hAnsi="Calibri" w:cs="Calibri"/>
                <w:bCs/>
                <w:iCs/>
                <w:sz w:val="22"/>
                <w:szCs w:val="22"/>
                <w:lang w:val="en-GB"/>
              </w:rPr>
              <w:t xml:space="preserve"> submitted delivery date (used for the evaluation of this award criteria), the Client will be entitled to deduct 5% o</w:t>
            </w:r>
            <w:r w:rsidR="005B358B" w:rsidRPr="006156AC">
              <w:rPr>
                <w:rFonts w:ascii="Calibri" w:hAnsi="Calibri" w:cs="Calibri"/>
                <w:bCs/>
                <w:iCs/>
                <w:sz w:val="22"/>
                <w:szCs w:val="22"/>
                <w:lang w:val="en-GB"/>
              </w:rPr>
              <w:t>f</w:t>
            </w:r>
            <w:r w:rsidRPr="006156AC">
              <w:rPr>
                <w:rFonts w:ascii="Calibri" w:hAnsi="Calibri" w:cs="Calibri"/>
                <w:bCs/>
                <w:iCs/>
                <w:sz w:val="22"/>
                <w:szCs w:val="22"/>
                <w:lang w:val="en-GB"/>
              </w:rPr>
              <w:t xml:space="preserve">f the Phone Pouch </w:t>
            </w:r>
            <w:r w:rsidR="00BF7073" w:rsidRPr="006156AC">
              <w:rPr>
                <w:rFonts w:ascii="Calibri" w:hAnsi="Calibri" w:cs="Calibri"/>
                <w:bCs/>
                <w:iCs/>
                <w:sz w:val="22"/>
                <w:szCs w:val="22"/>
                <w:lang w:val="en-GB"/>
              </w:rPr>
              <w:t xml:space="preserve">Unit </w:t>
            </w:r>
            <w:r w:rsidRPr="006156AC">
              <w:rPr>
                <w:rFonts w:ascii="Calibri" w:hAnsi="Calibri" w:cs="Calibri"/>
                <w:bCs/>
                <w:iCs/>
                <w:sz w:val="22"/>
                <w:szCs w:val="22"/>
                <w:lang w:val="en-GB"/>
              </w:rPr>
              <w:t>Price net</w:t>
            </w:r>
            <w:r w:rsidRPr="00122B30">
              <w:rPr>
                <w:rFonts w:ascii="Calibri" w:hAnsi="Calibri" w:cs="Calibri"/>
                <w:bCs/>
                <w:iCs/>
                <w:sz w:val="22"/>
                <w:szCs w:val="22"/>
                <w:lang w:val="en-GB"/>
              </w:rPr>
              <w:t xml:space="preserve"> of VAT </w:t>
            </w:r>
            <w:r w:rsidRPr="00122B30">
              <w:rPr>
                <w:rFonts w:ascii="Calibri" w:hAnsi="Calibri" w:cs="Calibri"/>
                <w:bCs/>
                <w:iCs/>
                <w:sz w:val="22"/>
                <w:szCs w:val="22"/>
                <w:lang w:val="en-GB"/>
              </w:rPr>
              <w:lastRenderedPageBreak/>
              <w:t xml:space="preserve">(they submitted for the Cost evaluation) </w:t>
            </w:r>
            <w:r w:rsidRPr="00BF7073">
              <w:rPr>
                <w:rFonts w:ascii="Calibri" w:hAnsi="Calibri" w:cs="Calibri"/>
                <w:bCs/>
                <w:iCs/>
                <w:sz w:val="22"/>
                <w:szCs w:val="22"/>
                <w:lang w:val="en-GB"/>
              </w:rPr>
              <w:t>per day the</w:t>
            </w:r>
            <w:r w:rsidR="00BF7073" w:rsidRPr="00BF7073">
              <w:rPr>
                <w:rFonts w:ascii="Calibri" w:hAnsi="Calibri" w:cs="Calibri"/>
                <w:bCs/>
                <w:iCs/>
                <w:sz w:val="22"/>
                <w:szCs w:val="22"/>
                <w:lang w:val="en-GB"/>
              </w:rPr>
              <w:t xml:space="preserve"> delivery is delayed</w:t>
            </w:r>
            <w:r w:rsidRPr="00BF7073">
              <w:rPr>
                <w:rFonts w:ascii="Calibri" w:hAnsi="Calibri" w:cs="Calibri"/>
                <w:bCs/>
                <w:iCs/>
                <w:sz w:val="22"/>
                <w:szCs w:val="22"/>
                <w:lang w:val="en-GB"/>
              </w:rPr>
              <w:t xml:space="preserve">. </w:t>
            </w:r>
            <w:r w:rsidRPr="00122B30">
              <w:rPr>
                <w:rFonts w:ascii="Calibri" w:hAnsi="Calibri" w:cs="Calibri"/>
                <w:bCs/>
                <w:iCs/>
                <w:sz w:val="22"/>
                <w:szCs w:val="22"/>
                <w:lang w:val="en-GB"/>
              </w:rPr>
              <w:t>The only exception to this is where a Force Majeure event has occurred in line with section 9 of the Goods Contract.</w:t>
            </w:r>
            <w:r>
              <w:rPr>
                <w:rFonts w:ascii="Calibri" w:hAnsi="Calibri" w:cs="Calibri"/>
                <w:bCs/>
                <w:iCs/>
                <w:lang w:val="en-GB"/>
              </w:rPr>
              <w:t xml:space="preserve">  </w:t>
            </w:r>
          </w:p>
          <w:p w14:paraId="4E06B1A7" w14:textId="468C1FED" w:rsidR="008D07C3" w:rsidRPr="00344BB7" w:rsidRDefault="008D07C3" w:rsidP="00AF0D36">
            <w:pPr>
              <w:rPr>
                <w:rFonts w:ascii="Calibri" w:hAnsi="Calibri" w:cs="Calibri"/>
                <w:bCs/>
                <w:iCs/>
                <w:sz w:val="22"/>
                <w:szCs w:val="22"/>
                <w:lang w:val="en-GB"/>
              </w:rPr>
            </w:pPr>
          </w:p>
        </w:tc>
        <w:tc>
          <w:tcPr>
            <w:tcW w:w="1842" w:type="dxa"/>
            <w:vAlign w:val="center"/>
          </w:tcPr>
          <w:p w14:paraId="71DA2D21" w14:textId="4FD19909" w:rsidR="008D07C3" w:rsidRDefault="008D07C3" w:rsidP="00AF0D36">
            <w:pPr>
              <w:jc w:val="center"/>
              <w:rPr>
                <w:rFonts w:asciiTheme="minorHAnsi" w:hAnsiTheme="minorHAnsi" w:cstheme="minorHAnsi"/>
                <w:sz w:val="22"/>
                <w:szCs w:val="22"/>
              </w:rPr>
            </w:pPr>
            <w:r>
              <w:rPr>
                <w:rFonts w:asciiTheme="minorHAnsi" w:hAnsiTheme="minorHAnsi" w:cstheme="minorHAnsi"/>
                <w:sz w:val="22"/>
                <w:szCs w:val="22"/>
                <w:highlight w:val="yellow"/>
              </w:rPr>
              <w:lastRenderedPageBreak/>
              <w:t xml:space="preserve">Framework Member to replace this text with the number of </w:t>
            </w:r>
            <w:r w:rsidR="00A65183">
              <w:rPr>
                <w:rFonts w:asciiTheme="minorHAnsi" w:hAnsiTheme="minorHAnsi" w:cstheme="minorHAnsi"/>
                <w:sz w:val="22"/>
                <w:szCs w:val="22"/>
                <w:highlight w:val="yellow"/>
              </w:rPr>
              <w:t>business</w:t>
            </w:r>
            <w:r>
              <w:rPr>
                <w:rFonts w:asciiTheme="minorHAnsi" w:hAnsiTheme="minorHAnsi" w:cstheme="minorHAnsi"/>
                <w:sz w:val="22"/>
                <w:szCs w:val="22"/>
                <w:highlight w:val="yellow"/>
              </w:rPr>
              <w:t xml:space="preserve"> days</w:t>
            </w:r>
            <w:r w:rsidR="00190F1C">
              <w:rPr>
                <w:rFonts w:asciiTheme="minorHAnsi" w:hAnsiTheme="minorHAnsi" w:cstheme="minorHAnsi"/>
                <w:sz w:val="22"/>
                <w:szCs w:val="22"/>
                <w:highlight w:val="yellow"/>
              </w:rPr>
              <w:t xml:space="preserve"> only</w:t>
            </w:r>
            <w:r>
              <w:rPr>
                <w:rFonts w:asciiTheme="minorHAnsi" w:hAnsiTheme="minorHAnsi" w:cstheme="minorHAnsi"/>
                <w:sz w:val="22"/>
                <w:szCs w:val="22"/>
                <w:highlight w:val="yellow"/>
              </w:rPr>
              <w:t xml:space="preserve"> </w:t>
            </w:r>
          </w:p>
        </w:tc>
      </w:tr>
      <w:tr w:rsidR="00E3051F" w14:paraId="710583ED" w14:textId="77777777" w:rsidTr="00AF0D36">
        <w:trPr>
          <w:trHeight w:val="438"/>
        </w:trPr>
        <w:tc>
          <w:tcPr>
            <w:tcW w:w="9067" w:type="dxa"/>
            <w:gridSpan w:val="2"/>
            <w:shd w:val="clear" w:color="auto" w:fill="2A5853" w:themeFill="accent1" w:themeFillShade="80"/>
            <w:vAlign w:val="center"/>
          </w:tcPr>
          <w:p w14:paraId="17BE0D00" w14:textId="0FCEF918" w:rsidR="00E3051F" w:rsidRPr="00E3051F" w:rsidRDefault="00E3051F" w:rsidP="008115FB">
            <w:pPr>
              <w:pStyle w:val="ListParagraph"/>
              <w:numPr>
                <w:ilvl w:val="0"/>
                <w:numId w:val="35"/>
              </w:numPr>
              <w:ind w:left="317" w:right="-149"/>
              <w:rPr>
                <w:rFonts w:ascii="Calibri" w:hAnsi="Calibri" w:cs="Calibri"/>
                <w:b/>
                <w:bCs/>
                <w:color w:val="FFFFFF"/>
                <w:sz w:val="28"/>
                <w:szCs w:val="28"/>
              </w:rPr>
            </w:pPr>
            <w:r w:rsidRPr="00E3051F">
              <w:rPr>
                <w:rFonts w:ascii="Calibri" w:hAnsi="Calibri" w:cs="Calibri"/>
                <w:b/>
                <w:bCs/>
                <w:color w:val="FFFFFF"/>
                <w:sz w:val="28"/>
                <w:szCs w:val="28"/>
              </w:rPr>
              <w:t xml:space="preserve">Quality of the proposed </w:t>
            </w:r>
            <w:r>
              <w:rPr>
                <w:rFonts w:ascii="Calibri" w:hAnsi="Calibri" w:cs="Calibri"/>
                <w:b/>
                <w:bCs/>
                <w:color w:val="FFFFFF"/>
                <w:sz w:val="28"/>
                <w:szCs w:val="28"/>
              </w:rPr>
              <w:t>Training/Advice</w:t>
            </w:r>
          </w:p>
        </w:tc>
      </w:tr>
      <w:tr w:rsidR="00C659CA" w14:paraId="29F030D1" w14:textId="77777777" w:rsidTr="00E3051F">
        <w:trPr>
          <w:trHeight w:val="699"/>
        </w:trPr>
        <w:tc>
          <w:tcPr>
            <w:tcW w:w="9067" w:type="dxa"/>
            <w:gridSpan w:val="2"/>
          </w:tcPr>
          <w:p w14:paraId="7FDEEFE3" w14:textId="17234256" w:rsidR="00AB2AE0" w:rsidRDefault="00C20EBF" w:rsidP="00E3051F">
            <w:pPr>
              <w:rPr>
                <w:rFonts w:ascii="Calibri" w:hAnsi="Calibri" w:cs="Calibri"/>
                <w:bCs/>
                <w:iCs/>
                <w:sz w:val="22"/>
                <w:szCs w:val="22"/>
                <w:lang w:val="en-GB"/>
              </w:rPr>
            </w:pPr>
            <w:r w:rsidRPr="00122B30">
              <w:rPr>
                <w:rFonts w:ascii="Calibri" w:hAnsi="Calibri" w:cs="Calibri"/>
                <w:bCs/>
                <w:iCs/>
                <w:sz w:val="22"/>
                <w:szCs w:val="22"/>
                <w:lang w:val="en-GB"/>
              </w:rPr>
              <w:t>The Framework Client in rolling out the mobile phone blocking pouches and unlocking devices requires the successful Tenderer to provide</w:t>
            </w:r>
            <w:r w:rsidR="00464672">
              <w:rPr>
                <w:rFonts w:ascii="Calibri" w:hAnsi="Calibri" w:cs="Calibri"/>
                <w:bCs/>
                <w:iCs/>
                <w:sz w:val="22"/>
                <w:szCs w:val="22"/>
                <w:lang w:val="en-GB"/>
              </w:rPr>
              <w:t xml:space="preserve"> </w:t>
            </w:r>
            <w:r w:rsidRPr="00122B30">
              <w:rPr>
                <w:rFonts w:ascii="Calibri" w:hAnsi="Calibri" w:cs="Calibri"/>
                <w:bCs/>
                <w:iCs/>
                <w:sz w:val="22"/>
                <w:szCs w:val="22"/>
                <w:lang w:val="en-GB"/>
              </w:rPr>
              <w:t>training</w:t>
            </w:r>
            <w:r w:rsidR="00AB2AE0">
              <w:rPr>
                <w:rFonts w:ascii="Calibri" w:hAnsi="Calibri" w:cs="Calibri"/>
                <w:bCs/>
                <w:iCs/>
                <w:sz w:val="22"/>
                <w:szCs w:val="22"/>
                <w:lang w:val="en-GB"/>
              </w:rPr>
              <w:t>/advice</w:t>
            </w:r>
            <w:r w:rsidRPr="00122B30">
              <w:rPr>
                <w:rFonts w:ascii="Calibri" w:hAnsi="Calibri" w:cs="Calibri"/>
                <w:bCs/>
                <w:iCs/>
                <w:sz w:val="22"/>
                <w:szCs w:val="22"/>
                <w:lang w:val="en-GB"/>
              </w:rPr>
              <w:t xml:space="preserve"> to school staff, </w:t>
            </w:r>
            <w:r w:rsidR="00AB2AE0">
              <w:rPr>
                <w:rFonts w:ascii="Calibri" w:hAnsi="Calibri" w:cs="Calibri"/>
                <w:bCs/>
                <w:iCs/>
                <w:sz w:val="22"/>
                <w:szCs w:val="22"/>
                <w:lang w:val="en-GB"/>
              </w:rPr>
              <w:t>t</w:t>
            </w:r>
            <w:r w:rsidRPr="00122B30">
              <w:rPr>
                <w:rFonts w:ascii="Calibri" w:hAnsi="Calibri" w:cs="Calibri"/>
                <w:bCs/>
                <w:iCs/>
                <w:sz w:val="22"/>
                <w:szCs w:val="22"/>
                <w:lang w:val="en-GB"/>
              </w:rPr>
              <w:t>eachers and students in</w:t>
            </w:r>
            <w:r w:rsidR="00464672">
              <w:rPr>
                <w:rFonts w:ascii="Calibri" w:hAnsi="Calibri" w:cs="Calibri"/>
                <w:bCs/>
                <w:iCs/>
                <w:sz w:val="22"/>
                <w:szCs w:val="22"/>
                <w:lang w:val="en-GB"/>
              </w:rPr>
              <w:t xml:space="preserve"> relation to the </w:t>
            </w:r>
            <w:r w:rsidRPr="00122B30">
              <w:rPr>
                <w:rFonts w:ascii="Calibri" w:hAnsi="Calibri" w:cs="Calibri"/>
                <w:bCs/>
                <w:iCs/>
                <w:sz w:val="22"/>
                <w:szCs w:val="22"/>
                <w:lang w:val="en-GB"/>
              </w:rPr>
              <w:t>opera</w:t>
            </w:r>
            <w:r w:rsidRPr="006156AC">
              <w:rPr>
                <w:rFonts w:ascii="Calibri" w:hAnsi="Calibri" w:cs="Calibri"/>
                <w:bCs/>
                <w:iCs/>
                <w:sz w:val="22"/>
                <w:szCs w:val="22"/>
                <w:lang w:val="en-GB"/>
              </w:rPr>
              <w:t>ting and us</w:t>
            </w:r>
            <w:r w:rsidR="005B358B" w:rsidRPr="006156AC">
              <w:rPr>
                <w:rFonts w:ascii="Calibri" w:hAnsi="Calibri" w:cs="Calibri"/>
                <w:bCs/>
                <w:iCs/>
                <w:sz w:val="22"/>
                <w:szCs w:val="22"/>
                <w:lang w:val="en-GB"/>
              </w:rPr>
              <w:t xml:space="preserve">e of </w:t>
            </w:r>
            <w:r w:rsidRPr="006156AC">
              <w:rPr>
                <w:rFonts w:ascii="Calibri" w:hAnsi="Calibri" w:cs="Calibri"/>
                <w:bCs/>
                <w:iCs/>
                <w:sz w:val="22"/>
                <w:szCs w:val="22"/>
                <w:lang w:val="en-GB"/>
              </w:rPr>
              <w:t>the</w:t>
            </w:r>
            <w:r w:rsidRPr="00122B30">
              <w:rPr>
                <w:rFonts w:ascii="Calibri" w:hAnsi="Calibri" w:cs="Calibri"/>
                <w:bCs/>
                <w:iCs/>
                <w:sz w:val="22"/>
                <w:szCs w:val="22"/>
                <w:lang w:val="en-GB"/>
              </w:rPr>
              <w:t xml:space="preserve"> pouches and unlocking devices.</w:t>
            </w:r>
          </w:p>
          <w:p w14:paraId="328AB8B6" w14:textId="77777777" w:rsidR="006156AC" w:rsidRDefault="006156AC" w:rsidP="00E3051F">
            <w:pPr>
              <w:rPr>
                <w:rFonts w:ascii="Calibri" w:hAnsi="Calibri" w:cs="Calibri"/>
                <w:bCs/>
                <w:iCs/>
                <w:sz w:val="22"/>
                <w:szCs w:val="22"/>
                <w:lang w:val="en-GB"/>
              </w:rPr>
            </w:pPr>
          </w:p>
          <w:p w14:paraId="44973E20" w14:textId="1519475D" w:rsidR="00C20EBF" w:rsidRPr="00AB2AE0" w:rsidRDefault="00C20EBF" w:rsidP="00E3051F">
            <w:pPr>
              <w:rPr>
                <w:rFonts w:ascii="Calibri" w:hAnsi="Calibri" w:cs="Calibri"/>
                <w:b/>
                <w:iCs/>
                <w:sz w:val="22"/>
                <w:szCs w:val="22"/>
                <w:lang w:val="en-GB"/>
              </w:rPr>
            </w:pPr>
            <w:r w:rsidRPr="00AB2AE0">
              <w:rPr>
                <w:rFonts w:ascii="Calibri" w:hAnsi="Calibri" w:cs="Calibri"/>
                <w:b/>
                <w:iCs/>
                <w:sz w:val="22"/>
                <w:szCs w:val="22"/>
                <w:lang w:val="en-GB"/>
              </w:rPr>
              <w:t>Tenderers must demonstrate, by providing a clear and comprehensive description in the response box below, how their proposed training</w:t>
            </w:r>
            <w:r w:rsidR="00AB2AE0">
              <w:rPr>
                <w:rFonts w:ascii="Calibri" w:hAnsi="Calibri" w:cs="Calibri"/>
                <w:b/>
                <w:iCs/>
                <w:sz w:val="22"/>
                <w:szCs w:val="22"/>
                <w:lang w:val="en-GB"/>
              </w:rPr>
              <w:t>/advice</w:t>
            </w:r>
            <w:r w:rsidRPr="00AB2AE0">
              <w:rPr>
                <w:rFonts w:ascii="Calibri" w:hAnsi="Calibri" w:cs="Calibri"/>
                <w:b/>
                <w:iCs/>
                <w:sz w:val="22"/>
                <w:szCs w:val="22"/>
                <w:lang w:val="en-GB"/>
              </w:rPr>
              <w:t xml:space="preserve"> </w:t>
            </w:r>
            <w:r w:rsidR="00464672">
              <w:rPr>
                <w:rFonts w:ascii="Calibri" w:hAnsi="Calibri" w:cs="Calibri"/>
                <w:b/>
                <w:iCs/>
                <w:sz w:val="22"/>
                <w:szCs w:val="22"/>
                <w:lang w:val="en-GB"/>
              </w:rPr>
              <w:t xml:space="preserve">approach </w:t>
            </w:r>
            <w:r w:rsidRPr="00AB2AE0">
              <w:rPr>
                <w:rFonts w:ascii="Calibri" w:hAnsi="Calibri" w:cs="Calibri"/>
                <w:b/>
                <w:iCs/>
                <w:sz w:val="22"/>
                <w:szCs w:val="22"/>
                <w:lang w:val="en-GB"/>
              </w:rPr>
              <w:t>will meet this requirement.</w:t>
            </w:r>
          </w:p>
          <w:p w14:paraId="38582E2C" w14:textId="70E442AE" w:rsidR="00AB2AE0" w:rsidRPr="00122B30" w:rsidRDefault="00AB2AE0" w:rsidP="00E3051F">
            <w:pPr>
              <w:rPr>
                <w:rFonts w:ascii="Calibri" w:hAnsi="Calibri" w:cs="Calibri"/>
                <w:bCs/>
                <w:iCs/>
                <w:sz w:val="22"/>
                <w:szCs w:val="22"/>
                <w:lang w:val="en-GB"/>
              </w:rPr>
            </w:pPr>
          </w:p>
        </w:tc>
      </w:tr>
      <w:tr w:rsidR="00C20EBF" w14:paraId="59312000" w14:textId="77777777" w:rsidTr="00C20EBF">
        <w:trPr>
          <w:trHeight w:val="1831"/>
        </w:trPr>
        <w:tc>
          <w:tcPr>
            <w:tcW w:w="9067" w:type="dxa"/>
            <w:gridSpan w:val="2"/>
          </w:tcPr>
          <w:p w14:paraId="37447B0B" w14:textId="52A8A143" w:rsidR="00C20EBF" w:rsidRPr="00122B30" w:rsidRDefault="00C20EBF" w:rsidP="00C659CA">
            <w:pPr>
              <w:rPr>
                <w:rFonts w:ascii="Calibri" w:hAnsi="Calibri" w:cs="Calibri"/>
                <w:bCs/>
                <w:iCs/>
                <w:sz w:val="22"/>
                <w:szCs w:val="22"/>
                <w:lang w:val="en-GB"/>
              </w:rPr>
            </w:pPr>
            <w:r w:rsidRPr="00E93D22">
              <w:rPr>
                <w:rFonts w:ascii="Calibri" w:hAnsi="Calibri" w:cs="Calibri"/>
                <w:bCs/>
                <w:iCs/>
                <w:sz w:val="22"/>
                <w:szCs w:val="22"/>
                <w:highlight w:val="yellow"/>
                <w:lang w:val="en-GB"/>
              </w:rPr>
              <w:t xml:space="preserve">Tenderers must respond </w:t>
            </w:r>
            <w:r w:rsidR="0016500D" w:rsidRPr="00E93D22">
              <w:rPr>
                <w:rFonts w:ascii="Calibri" w:hAnsi="Calibri" w:cs="Calibri"/>
                <w:bCs/>
                <w:iCs/>
                <w:sz w:val="22"/>
                <w:szCs w:val="22"/>
                <w:highlight w:val="yellow"/>
                <w:lang w:val="en-GB"/>
              </w:rPr>
              <w:t>to the above award criteria in this box only</w:t>
            </w:r>
          </w:p>
        </w:tc>
      </w:tr>
    </w:tbl>
    <w:p w14:paraId="5BCDB955" w14:textId="77777777" w:rsidR="006D561C" w:rsidRDefault="006D561C" w:rsidP="008A4ED1">
      <w:pPr>
        <w:spacing w:before="120" w:after="120" w:line="276" w:lineRule="auto"/>
        <w:contextualSpacing/>
        <w:jc w:val="both"/>
        <w:rPr>
          <w:rFonts w:cstheme="minorHAnsi"/>
          <w:b/>
          <w:color w:val="1F2D54" w:themeColor="text1"/>
          <w:u w:val="single"/>
        </w:rPr>
      </w:pPr>
    </w:p>
    <w:p w14:paraId="4A503942" w14:textId="37DBEC00" w:rsidR="000E570F" w:rsidRPr="00696801" w:rsidRDefault="000E570F" w:rsidP="002A3A4F">
      <w:pPr>
        <w:keepNext/>
        <w:keepLines/>
        <w:spacing w:before="240" w:after="0" w:line="276" w:lineRule="auto"/>
        <w:rPr>
          <w:rStyle w:val="Heading1Char"/>
        </w:rPr>
      </w:pPr>
      <w:r w:rsidRPr="00696801">
        <w:rPr>
          <w:rStyle w:val="Heading1Char"/>
          <w:b/>
          <w:color w:val="235D64"/>
        </w:rPr>
        <w:br w:type="page"/>
      </w:r>
    </w:p>
    <w:p w14:paraId="02B17D89" w14:textId="6F354410" w:rsidR="000E570F" w:rsidRPr="006C3E8B" w:rsidRDefault="000E570F" w:rsidP="000E570F">
      <w:pPr>
        <w:keepNext/>
        <w:keepLines/>
        <w:spacing w:before="240" w:after="0" w:line="276" w:lineRule="auto"/>
        <w:rPr>
          <w:rFonts w:ascii="Calibri" w:hAnsi="Calibri" w:cs="Calibri"/>
          <w:sz w:val="32"/>
          <w:szCs w:val="32"/>
        </w:rPr>
      </w:pPr>
      <w:bookmarkStart w:id="3" w:name="_Toc67644237"/>
      <w:r w:rsidRPr="006C3E8B">
        <w:rPr>
          <w:rStyle w:val="Heading1Char"/>
          <w:rFonts w:ascii="Calibri" w:hAnsi="Calibri" w:cs="Calibri"/>
          <w:b/>
          <w:color w:val="235D64"/>
        </w:rPr>
        <w:lastRenderedPageBreak/>
        <w:t>Appendix 3:  Tenderer’s Statement</w:t>
      </w:r>
      <w:bookmarkEnd w:id="3"/>
    </w:p>
    <w:p w14:paraId="311F0850" w14:textId="77777777" w:rsidR="0074029B" w:rsidRDefault="0074029B" w:rsidP="00015D4B">
      <w:pPr>
        <w:spacing w:line="316" w:lineRule="auto"/>
        <w:ind w:left="-567"/>
        <w:jc w:val="center"/>
        <w:rPr>
          <w:b/>
          <w:u w:val="single"/>
        </w:rPr>
      </w:pPr>
    </w:p>
    <w:p w14:paraId="6E299B1A" w14:textId="4A3367B9" w:rsidR="000E570F" w:rsidRPr="00015D4B" w:rsidRDefault="000E570F" w:rsidP="00015D4B">
      <w:pPr>
        <w:spacing w:line="316" w:lineRule="auto"/>
        <w:ind w:left="-567"/>
        <w:jc w:val="center"/>
        <w:rPr>
          <w:b/>
          <w:u w:val="single"/>
        </w:rPr>
      </w:pPr>
      <w:r w:rsidRPr="00015D4B">
        <w:rPr>
          <w:b/>
          <w:u w:val="single"/>
        </w:rPr>
        <w:t>Tenderers shall complete and return the following form of Tenderer</w:t>
      </w:r>
      <w:r w:rsidR="00944AF0">
        <w:rPr>
          <w:b/>
          <w:u w:val="single"/>
        </w:rPr>
        <w:t>’</w:t>
      </w:r>
      <w:r w:rsidRPr="00015D4B">
        <w:rPr>
          <w:b/>
          <w:u w:val="single"/>
        </w:rPr>
        <w:t>s Statement printed on the Tenderer</w:t>
      </w:r>
      <w:r w:rsidR="005A2C34">
        <w:rPr>
          <w:b/>
          <w:u w:val="single"/>
        </w:rPr>
        <w:t>’</w:t>
      </w:r>
      <w:r w:rsidRPr="00015D4B">
        <w:rPr>
          <w:b/>
          <w:u w:val="single"/>
        </w:rPr>
        <w:t>s letter headed pap</w:t>
      </w:r>
      <w:r w:rsidR="00015D4B" w:rsidRPr="00015D4B">
        <w:rPr>
          <w:b/>
          <w:u w:val="single"/>
        </w:rPr>
        <w:t>er and signed by the Tenderer.</w:t>
      </w:r>
    </w:p>
    <w:p w14:paraId="4D302657" w14:textId="77777777" w:rsidR="000E570F" w:rsidRPr="00572E92" w:rsidRDefault="000E570F" w:rsidP="000E570F">
      <w:pPr>
        <w:pStyle w:val="Header"/>
        <w:keepLines/>
        <w:tabs>
          <w:tab w:val="left" w:pos="720"/>
        </w:tabs>
      </w:pPr>
    </w:p>
    <w:p w14:paraId="4B3BA5C1" w14:textId="75852E9D" w:rsidR="000E570F" w:rsidRPr="000A5075" w:rsidRDefault="000E570F" w:rsidP="000E570F">
      <w:pPr>
        <w:keepLines/>
        <w:jc w:val="center"/>
        <w:rPr>
          <w:b/>
          <w:sz w:val="24"/>
          <w:szCs w:val="24"/>
        </w:rPr>
      </w:pPr>
      <w:r w:rsidRPr="000A5075">
        <w:rPr>
          <w:b/>
          <w:sz w:val="24"/>
          <w:szCs w:val="24"/>
        </w:rPr>
        <w:t>TENDERER</w:t>
      </w:r>
      <w:r w:rsidR="00944AF0">
        <w:rPr>
          <w:b/>
          <w:sz w:val="24"/>
          <w:szCs w:val="24"/>
        </w:rPr>
        <w:t>’</w:t>
      </w:r>
      <w:r w:rsidRPr="000A5075">
        <w:rPr>
          <w:b/>
          <w:sz w:val="24"/>
          <w:szCs w:val="24"/>
        </w:rPr>
        <w:t>S STATEMENT</w:t>
      </w:r>
    </w:p>
    <w:p w14:paraId="4A52C843" w14:textId="77777777" w:rsidR="000E570F" w:rsidRPr="00795A30" w:rsidRDefault="000E570F" w:rsidP="000E570F">
      <w:pPr>
        <w:keepLines/>
        <w:rPr>
          <w:b/>
        </w:rPr>
      </w:pPr>
    </w:p>
    <w:p w14:paraId="64D98270" w14:textId="325CB56C" w:rsidR="000E570F" w:rsidRPr="00795A30" w:rsidRDefault="000E570F" w:rsidP="000E570F">
      <w:pPr>
        <w:spacing w:line="316" w:lineRule="auto"/>
      </w:pPr>
      <w:r w:rsidRPr="00795A30">
        <w:rPr>
          <w:b/>
          <w:bCs/>
        </w:rPr>
        <w:t xml:space="preserve">TO:  </w:t>
      </w:r>
      <w:r w:rsidR="006D561C" w:rsidRPr="006D561C">
        <w:rPr>
          <w:highlight w:val="yellow"/>
        </w:rPr>
        <w:t>Framework Member to insert the legal name of the school</w:t>
      </w:r>
      <w:r w:rsidR="006D561C" w:rsidRPr="006D561C">
        <w:t xml:space="preserve"> </w:t>
      </w:r>
      <w:r w:rsidRPr="00795A30">
        <w:rPr>
          <w:highlight w:val="lightGray"/>
        </w:rPr>
        <w:t>(the “Contracting Authority”)</w:t>
      </w:r>
    </w:p>
    <w:p w14:paraId="1DB1CD35" w14:textId="35B54EA3" w:rsidR="000E570F" w:rsidRPr="00795A30" w:rsidRDefault="000E570F" w:rsidP="00CE32E0">
      <w:pPr>
        <w:spacing w:line="316" w:lineRule="auto"/>
      </w:pPr>
      <w:r w:rsidRPr="00795A30">
        <w:rPr>
          <w:b/>
          <w:bCs/>
        </w:rPr>
        <w:t>RE:</w:t>
      </w:r>
      <w:r w:rsidRPr="00795A30">
        <w:t xml:space="preserve"> Request for Tenders for the </w:t>
      </w:r>
      <w:r w:rsidR="00CE32E0">
        <w:t xml:space="preserve">provision of </w:t>
      </w:r>
      <w:r w:rsidR="00CE32E0" w:rsidRPr="00CE32E0">
        <w:t>Mobile Phone Signal Blocking Pouches</w:t>
      </w:r>
      <w:r w:rsidR="00CE32E0">
        <w:t xml:space="preserve"> and associated goods and services,</w:t>
      </w:r>
      <w:r w:rsidR="00CE32E0" w:rsidRPr="00795A30">
        <w:t xml:space="preserve"> </w:t>
      </w:r>
      <w:r w:rsidR="00CE32E0">
        <w:t>h</w:t>
      </w:r>
      <w:r w:rsidRPr="00795A30">
        <w:t xml:space="preserve">aving examined your </w:t>
      </w:r>
      <w:r>
        <w:t xml:space="preserve">Supplementary </w:t>
      </w:r>
      <w:r w:rsidRPr="00795A30">
        <w:t>Request for Tenders (the “</w:t>
      </w:r>
      <w:r>
        <w:t>S</w:t>
      </w:r>
      <w:r w:rsidRPr="00795A30">
        <w:t xml:space="preserve">RFT”) including the Instructions to </w:t>
      </w:r>
      <w:r w:rsidRPr="00B775A1">
        <w:rPr>
          <w:rFonts w:cs="Arial"/>
        </w:rPr>
        <w:t>Framework Members</w:t>
      </w:r>
      <w:r>
        <w:t xml:space="preserve">, </w:t>
      </w:r>
      <w:r w:rsidRPr="00795A30">
        <w:t xml:space="preserve">Requirements and Specifications, Award Criteria and the Terms and Conditions of the </w:t>
      </w:r>
      <w:r w:rsidR="00F72E8D">
        <w:t>Good</w:t>
      </w:r>
      <w:r>
        <w:t>s Contract</w:t>
      </w:r>
      <w:r w:rsidRPr="00795A30">
        <w:t>, we hereby agree and declare the following:</w:t>
      </w:r>
    </w:p>
    <w:tbl>
      <w:tblPr>
        <w:tblW w:w="5000" w:type="pct"/>
        <w:tblLook w:val="01E0" w:firstRow="1" w:lastRow="1" w:firstColumn="1" w:lastColumn="1" w:noHBand="0" w:noVBand="0"/>
      </w:tblPr>
      <w:tblGrid>
        <w:gridCol w:w="713"/>
        <w:gridCol w:w="8313"/>
      </w:tblGrid>
      <w:tr w:rsidR="000E570F" w:rsidRPr="00795A30" w14:paraId="2F0A89C1" w14:textId="77777777" w:rsidTr="00796EEF">
        <w:tc>
          <w:tcPr>
            <w:tcW w:w="395" w:type="pct"/>
          </w:tcPr>
          <w:p w14:paraId="491A2E24" w14:textId="77777777" w:rsidR="000E570F" w:rsidRPr="00795A30" w:rsidRDefault="000E570F" w:rsidP="00796EEF">
            <w:pPr>
              <w:spacing w:line="319" w:lineRule="auto"/>
              <w:rPr>
                <w:color w:val="000080"/>
              </w:rPr>
            </w:pPr>
            <w:r w:rsidRPr="00795A30">
              <w:rPr>
                <w:color w:val="000080"/>
              </w:rPr>
              <w:t>1.</w:t>
            </w:r>
          </w:p>
        </w:tc>
        <w:tc>
          <w:tcPr>
            <w:tcW w:w="4605" w:type="pct"/>
          </w:tcPr>
          <w:p w14:paraId="0C68E449" w14:textId="7CF6441D" w:rsidR="000E570F" w:rsidRPr="00795A30" w:rsidRDefault="000E570F" w:rsidP="00F72E8D">
            <w:pPr>
              <w:pStyle w:val="western"/>
              <w:suppressAutoHyphens w:val="0"/>
              <w:spacing w:before="0" w:line="319" w:lineRule="auto"/>
              <w:rPr>
                <w:rFonts w:asciiTheme="minorHAnsi" w:eastAsia="Times New Roman" w:hAnsiTheme="minorHAnsi"/>
                <w:szCs w:val="22"/>
                <w:lang w:eastAsia="en-US"/>
              </w:rPr>
            </w:pPr>
            <w:r w:rsidRPr="00795A30">
              <w:rPr>
                <w:rFonts w:asciiTheme="minorHAnsi" w:eastAsia="Times New Roman" w:hAnsiTheme="minorHAnsi"/>
                <w:szCs w:val="22"/>
                <w:lang w:eastAsia="en-US"/>
              </w:rPr>
              <w:t xml:space="preserve">We understand the nature and extent of the </w:t>
            </w:r>
            <w:r w:rsidR="00F72E8D">
              <w:rPr>
                <w:rFonts w:asciiTheme="minorHAnsi" w:eastAsia="Times New Roman" w:hAnsiTheme="minorHAnsi"/>
                <w:szCs w:val="22"/>
                <w:lang w:eastAsia="en-US"/>
              </w:rPr>
              <w:t>Goods</w:t>
            </w:r>
            <w:r w:rsidRPr="00795A30">
              <w:rPr>
                <w:rFonts w:asciiTheme="minorHAnsi" w:eastAsia="Times New Roman" w:hAnsiTheme="minorHAnsi"/>
                <w:szCs w:val="22"/>
                <w:lang w:eastAsia="en-US"/>
              </w:rPr>
              <w:t xml:space="preserve"> required to be delivered as described in Requirements and Spe</w:t>
            </w:r>
            <w:r>
              <w:rPr>
                <w:rFonts w:asciiTheme="minorHAnsi" w:eastAsia="Times New Roman" w:hAnsiTheme="minorHAnsi"/>
                <w:szCs w:val="22"/>
                <w:lang w:eastAsia="en-US"/>
              </w:rPr>
              <w:t>cifications at Appendix 1</w:t>
            </w:r>
            <w:r w:rsidRPr="00795A30">
              <w:rPr>
                <w:rFonts w:asciiTheme="minorHAnsi" w:eastAsia="Times New Roman" w:hAnsiTheme="minorHAnsi"/>
                <w:szCs w:val="22"/>
                <w:lang w:eastAsia="en-US"/>
              </w:rPr>
              <w:t>.</w:t>
            </w:r>
          </w:p>
        </w:tc>
      </w:tr>
      <w:tr w:rsidR="000E570F" w:rsidRPr="00795A30" w14:paraId="6F2A40E7" w14:textId="77777777" w:rsidTr="00796EEF">
        <w:tc>
          <w:tcPr>
            <w:tcW w:w="395" w:type="pct"/>
          </w:tcPr>
          <w:p w14:paraId="425384A9" w14:textId="77777777" w:rsidR="000E570F" w:rsidRPr="00795A30" w:rsidRDefault="000E570F" w:rsidP="00796EEF">
            <w:pPr>
              <w:spacing w:line="319" w:lineRule="auto"/>
              <w:rPr>
                <w:color w:val="000080"/>
              </w:rPr>
            </w:pPr>
            <w:r w:rsidRPr="00795A30">
              <w:rPr>
                <w:color w:val="000080"/>
              </w:rPr>
              <w:t>2.</w:t>
            </w:r>
          </w:p>
        </w:tc>
        <w:tc>
          <w:tcPr>
            <w:tcW w:w="4605" w:type="pct"/>
          </w:tcPr>
          <w:p w14:paraId="19150F2E" w14:textId="77777777" w:rsidR="000E570F" w:rsidRPr="00795A30" w:rsidRDefault="000E570F" w:rsidP="00796EEF">
            <w:pPr>
              <w:spacing w:line="319" w:lineRule="auto"/>
              <w:jc w:val="both"/>
            </w:pPr>
            <w:r w:rsidRPr="00795A30">
              <w:t xml:space="preserve">We accept </w:t>
            </w:r>
            <w:proofErr w:type="gramStart"/>
            <w:r w:rsidRPr="00795A30">
              <w:t>all of</w:t>
            </w:r>
            <w:proofErr w:type="gramEnd"/>
            <w:r w:rsidRPr="00795A30">
              <w:t xml:space="preserve"> the Terms and Conditions of:</w:t>
            </w:r>
          </w:p>
          <w:p w14:paraId="57F40BA3" w14:textId="77777777" w:rsidR="000E570F" w:rsidRPr="00795A30" w:rsidRDefault="000E570F" w:rsidP="00766A7B">
            <w:pPr>
              <w:numPr>
                <w:ilvl w:val="0"/>
                <w:numId w:val="20"/>
              </w:numPr>
              <w:spacing w:after="120" w:line="319" w:lineRule="auto"/>
              <w:jc w:val="both"/>
            </w:pPr>
            <w:r w:rsidRPr="00795A30">
              <w:t>Th</w:t>
            </w:r>
            <w:r>
              <w:t>is SR</w:t>
            </w:r>
            <w:r w:rsidRPr="00795A30">
              <w:t>FT</w:t>
            </w:r>
            <w:r>
              <w:t xml:space="preserve"> </w:t>
            </w:r>
            <w:proofErr w:type="gramStart"/>
            <w:r>
              <w:t>and</w:t>
            </w:r>
            <w:r w:rsidRPr="00795A30">
              <w:t>;</w:t>
            </w:r>
            <w:proofErr w:type="gramEnd"/>
          </w:p>
          <w:p w14:paraId="486F4155" w14:textId="01AC7FFF" w:rsidR="000E570F" w:rsidRPr="00795A30" w:rsidRDefault="000E570F" w:rsidP="00F72E8D">
            <w:pPr>
              <w:numPr>
                <w:ilvl w:val="0"/>
                <w:numId w:val="20"/>
              </w:numPr>
              <w:spacing w:after="120" w:line="319" w:lineRule="auto"/>
              <w:jc w:val="both"/>
            </w:pPr>
            <w:r w:rsidRPr="00795A30">
              <w:t xml:space="preserve">the </w:t>
            </w:r>
            <w:r w:rsidR="00F72E8D">
              <w:t>Good</w:t>
            </w:r>
            <w:r w:rsidRPr="00795A30">
              <w:t xml:space="preserve">s Contract and agree if awarded any </w:t>
            </w:r>
            <w:r w:rsidR="00F72E8D">
              <w:t>Good</w:t>
            </w:r>
            <w:r>
              <w:t xml:space="preserve">s </w:t>
            </w:r>
            <w:r w:rsidRPr="00795A30">
              <w:t xml:space="preserve">contract pursuant to </w:t>
            </w:r>
            <w:r>
              <w:t>a</w:t>
            </w:r>
            <w:r w:rsidRPr="00795A30">
              <w:t xml:space="preserve"> </w:t>
            </w:r>
            <w:r w:rsidR="00331C14" w:rsidRPr="00331C14">
              <w:rPr>
                <w:rFonts w:ascii="Calibri" w:eastAsia="Times New Roman" w:hAnsi="Calibri" w:cs="Calibri"/>
                <w:bCs/>
                <w:color w:val="2F4841" w:themeColor="background2" w:themeShade="40"/>
                <w:lang w:val="en-GB"/>
              </w:rPr>
              <w:t>Mini-Competition</w:t>
            </w:r>
            <w:r w:rsidRPr="00B775A1">
              <w:rPr>
                <w:rFonts w:cs="Arial"/>
                <w:bCs/>
              </w:rPr>
              <w:t xml:space="preserve">, </w:t>
            </w:r>
            <w:r>
              <w:t xml:space="preserve">we will </w:t>
            </w:r>
            <w:r w:rsidRPr="00795A30">
              <w:t>execute the</w:t>
            </w:r>
            <w:r>
              <w:t xml:space="preserve"> </w:t>
            </w:r>
            <w:r w:rsidR="00F72E8D">
              <w:t>Goods</w:t>
            </w:r>
            <w:r>
              <w:t xml:space="preserve"> Contract </w:t>
            </w:r>
            <w:r w:rsidR="00F72E8D">
              <w:t>as per the RFT</w:t>
            </w:r>
            <w:r w:rsidRPr="00795A30">
              <w:t>.</w:t>
            </w:r>
          </w:p>
        </w:tc>
      </w:tr>
      <w:tr w:rsidR="000E570F" w:rsidRPr="00795A30" w14:paraId="7F8CE19E" w14:textId="77777777" w:rsidTr="00796EEF">
        <w:tc>
          <w:tcPr>
            <w:tcW w:w="395" w:type="pct"/>
          </w:tcPr>
          <w:p w14:paraId="4308D4C1" w14:textId="77777777" w:rsidR="000E570F" w:rsidRPr="00795A30" w:rsidRDefault="000E570F" w:rsidP="00796EEF">
            <w:pPr>
              <w:spacing w:line="319" w:lineRule="auto"/>
              <w:rPr>
                <w:color w:val="000080"/>
              </w:rPr>
            </w:pPr>
            <w:r w:rsidRPr="00795A30">
              <w:rPr>
                <w:color w:val="000080"/>
              </w:rPr>
              <w:t>3.</w:t>
            </w:r>
          </w:p>
        </w:tc>
        <w:tc>
          <w:tcPr>
            <w:tcW w:w="4605" w:type="pct"/>
          </w:tcPr>
          <w:p w14:paraId="44D6CD40" w14:textId="17AE97F5" w:rsidR="000E570F" w:rsidRPr="00795A30" w:rsidRDefault="000E570F" w:rsidP="005E5BF7">
            <w:pPr>
              <w:spacing w:line="319" w:lineRule="auto"/>
              <w:jc w:val="both"/>
            </w:pPr>
            <w:r w:rsidRPr="00795A30">
              <w:t xml:space="preserve">We accept all the Award Criteria as set out in </w:t>
            </w:r>
            <w:r>
              <w:t>this</w:t>
            </w:r>
            <w:r w:rsidRPr="00795A30">
              <w:t xml:space="preserve"> </w:t>
            </w:r>
            <w:r>
              <w:t>S</w:t>
            </w:r>
            <w:r w:rsidRPr="00795A30">
              <w:t>RFT.</w:t>
            </w:r>
          </w:p>
        </w:tc>
      </w:tr>
      <w:tr w:rsidR="000E570F" w:rsidRPr="00795A30" w14:paraId="7B183F01" w14:textId="77777777" w:rsidTr="00796EEF">
        <w:tc>
          <w:tcPr>
            <w:tcW w:w="395" w:type="pct"/>
          </w:tcPr>
          <w:p w14:paraId="5AB874A4" w14:textId="77777777" w:rsidR="000E570F" w:rsidRPr="00795A30" w:rsidRDefault="000E570F" w:rsidP="00796EEF">
            <w:pPr>
              <w:spacing w:line="319" w:lineRule="auto"/>
              <w:rPr>
                <w:color w:val="000080"/>
              </w:rPr>
            </w:pPr>
            <w:r w:rsidRPr="00795A30">
              <w:rPr>
                <w:color w:val="000080"/>
              </w:rPr>
              <w:t>4.</w:t>
            </w:r>
          </w:p>
        </w:tc>
        <w:tc>
          <w:tcPr>
            <w:tcW w:w="4605" w:type="pct"/>
          </w:tcPr>
          <w:p w14:paraId="715F965C" w14:textId="627D3CA0" w:rsidR="000E570F" w:rsidRPr="009222CF" w:rsidRDefault="000E570F" w:rsidP="00F72E8D">
            <w:pPr>
              <w:spacing w:line="319" w:lineRule="auto"/>
              <w:jc w:val="both"/>
            </w:pPr>
            <w:r w:rsidRPr="009222CF">
              <w:t xml:space="preserve">If awarded a </w:t>
            </w:r>
            <w:r w:rsidR="00F72E8D">
              <w:t xml:space="preserve">Goods </w:t>
            </w:r>
            <w:r w:rsidRPr="009222CF">
              <w:t xml:space="preserve">Contract following a </w:t>
            </w:r>
            <w:r w:rsidR="00331C14" w:rsidRPr="00331C14">
              <w:rPr>
                <w:rFonts w:ascii="Calibri" w:eastAsia="Times New Roman" w:hAnsi="Calibri" w:cs="Calibri"/>
                <w:bCs/>
                <w:color w:val="2F4841" w:themeColor="background2" w:themeShade="40"/>
                <w:lang w:val="en-GB"/>
              </w:rPr>
              <w:t>Mini-Competition</w:t>
            </w:r>
            <w:r w:rsidRPr="009222CF">
              <w:t xml:space="preserve">, we agree to provide the </w:t>
            </w:r>
            <w:r w:rsidR="00F72E8D">
              <w:t>Good</w:t>
            </w:r>
            <w:r w:rsidRPr="009222CF">
              <w:t>s in accordance with the RFT and our Tender, the SRFT and our response to SRFT.</w:t>
            </w:r>
          </w:p>
        </w:tc>
      </w:tr>
      <w:tr w:rsidR="000E570F" w:rsidRPr="00795A30" w14:paraId="43367A5A" w14:textId="77777777" w:rsidTr="00796EEF">
        <w:tc>
          <w:tcPr>
            <w:tcW w:w="395" w:type="pct"/>
          </w:tcPr>
          <w:p w14:paraId="6C3605AB" w14:textId="77777777" w:rsidR="000E570F" w:rsidRPr="00795A30" w:rsidRDefault="000E570F" w:rsidP="00796EEF">
            <w:pPr>
              <w:spacing w:line="319" w:lineRule="auto"/>
              <w:rPr>
                <w:color w:val="000080"/>
              </w:rPr>
            </w:pPr>
            <w:r w:rsidRPr="00795A30">
              <w:rPr>
                <w:color w:val="000080"/>
              </w:rPr>
              <w:t>5</w:t>
            </w:r>
          </w:p>
        </w:tc>
        <w:tc>
          <w:tcPr>
            <w:tcW w:w="4605" w:type="pct"/>
          </w:tcPr>
          <w:p w14:paraId="6F845825" w14:textId="504B0363" w:rsidR="000E570F" w:rsidRPr="00795A30" w:rsidRDefault="000E570F" w:rsidP="00F72E8D">
            <w:pPr>
              <w:spacing w:line="319" w:lineRule="auto"/>
              <w:jc w:val="both"/>
            </w:pPr>
            <w:r>
              <w:t xml:space="preserve">We agree that, if awarded any </w:t>
            </w:r>
            <w:r w:rsidR="00F72E8D">
              <w:t>Goods</w:t>
            </w:r>
            <w:r>
              <w:t xml:space="preserve"> C</w:t>
            </w:r>
            <w:r w:rsidRPr="00795A30">
              <w:t>ontra</w:t>
            </w:r>
            <w:r>
              <w:t xml:space="preserve">ct </w:t>
            </w:r>
            <w:r w:rsidRPr="00795A30">
              <w:t>that we shall, in the performance of such contract, comply with all applicable obligations in the field of environmental, social and labour law.</w:t>
            </w:r>
          </w:p>
        </w:tc>
      </w:tr>
      <w:tr w:rsidR="000E570F" w:rsidRPr="00795A30" w14:paraId="4F654692" w14:textId="77777777" w:rsidTr="00796EEF">
        <w:tc>
          <w:tcPr>
            <w:tcW w:w="395" w:type="pct"/>
          </w:tcPr>
          <w:p w14:paraId="1C00B2BA" w14:textId="77777777" w:rsidR="000E570F" w:rsidRPr="00795A30" w:rsidRDefault="000E570F" w:rsidP="00796EEF">
            <w:pPr>
              <w:spacing w:line="319" w:lineRule="auto"/>
              <w:rPr>
                <w:color w:val="000080"/>
              </w:rPr>
            </w:pPr>
            <w:r w:rsidRPr="00795A30">
              <w:rPr>
                <w:color w:val="000080"/>
              </w:rPr>
              <w:t>6.</w:t>
            </w:r>
          </w:p>
        </w:tc>
        <w:tc>
          <w:tcPr>
            <w:tcW w:w="4605" w:type="pct"/>
          </w:tcPr>
          <w:p w14:paraId="61D54FDA" w14:textId="77777777" w:rsidR="000E570F" w:rsidRPr="00795A30" w:rsidRDefault="000E570F" w:rsidP="00796EEF">
            <w:pPr>
              <w:pStyle w:val="western"/>
              <w:suppressAutoHyphens w:val="0"/>
              <w:spacing w:before="0" w:line="319" w:lineRule="auto"/>
              <w:rPr>
                <w:rFonts w:asciiTheme="minorHAnsi" w:eastAsia="Times New Roman" w:hAnsiTheme="minorHAnsi"/>
                <w:szCs w:val="22"/>
                <w:lang w:eastAsia="en-US"/>
              </w:rPr>
            </w:pPr>
            <w:r w:rsidRPr="009222CF">
              <w:rPr>
                <w:rFonts w:asciiTheme="minorHAnsi" w:eastAsia="Times New Roman" w:hAnsiTheme="minorHAnsi"/>
                <w:szCs w:val="22"/>
                <w:lang w:eastAsia="en-US"/>
              </w:rPr>
              <w:t xml:space="preserve">We confirm that all prices quoted in our Tender will remain valid for the </w:t>
            </w:r>
            <w:proofErr w:type="gramStart"/>
            <w:r w:rsidRPr="009222CF">
              <w:rPr>
                <w:rFonts w:asciiTheme="minorHAnsi" w:eastAsia="Times New Roman" w:hAnsiTheme="minorHAnsi"/>
                <w:szCs w:val="22"/>
                <w:lang w:eastAsia="en-US"/>
              </w:rPr>
              <w:t>period of time</w:t>
            </w:r>
            <w:proofErr w:type="gramEnd"/>
            <w:r w:rsidRPr="009222CF">
              <w:rPr>
                <w:rFonts w:asciiTheme="minorHAnsi" w:eastAsia="Times New Roman" w:hAnsiTheme="minorHAnsi"/>
                <w:szCs w:val="22"/>
                <w:lang w:eastAsia="en-US"/>
              </w:rPr>
              <w:t xml:space="preserve"> specified at paragraph 2.10.</w:t>
            </w:r>
            <w:r>
              <w:rPr>
                <w:rFonts w:asciiTheme="minorHAnsi" w:eastAsia="Times New Roman" w:hAnsiTheme="minorHAnsi"/>
                <w:szCs w:val="22"/>
                <w:lang w:eastAsia="en-US"/>
              </w:rPr>
              <w:t>3</w:t>
            </w:r>
            <w:r w:rsidRPr="009222CF">
              <w:rPr>
                <w:rFonts w:asciiTheme="minorHAnsi" w:eastAsia="Times New Roman" w:hAnsiTheme="minorHAnsi"/>
                <w:szCs w:val="22"/>
                <w:lang w:eastAsia="en-US"/>
              </w:rPr>
              <w:t xml:space="preserve"> of the RFT</w:t>
            </w:r>
            <w:r w:rsidRPr="00795A30">
              <w:rPr>
                <w:rFonts w:asciiTheme="minorHAnsi" w:eastAsia="Times New Roman" w:hAnsiTheme="minorHAnsi"/>
                <w:szCs w:val="22"/>
                <w:lang w:eastAsia="en-US"/>
              </w:rPr>
              <w:t>.</w:t>
            </w:r>
          </w:p>
        </w:tc>
      </w:tr>
      <w:tr w:rsidR="000E570F" w:rsidRPr="00795A30" w14:paraId="0F08C294" w14:textId="77777777" w:rsidTr="00796EEF">
        <w:tc>
          <w:tcPr>
            <w:tcW w:w="395" w:type="pct"/>
          </w:tcPr>
          <w:p w14:paraId="7B5129D9" w14:textId="77777777" w:rsidR="000E570F" w:rsidRPr="00795A30" w:rsidRDefault="000E570F" w:rsidP="00796EEF">
            <w:pPr>
              <w:spacing w:line="319" w:lineRule="auto"/>
              <w:rPr>
                <w:color w:val="000080"/>
              </w:rPr>
            </w:pPr>
            <w:r w:rsidRPr="00795A30">
              <w:rPr>
                <w:color w:val="000080"/>
              </w:rPr>
              <w:t>7.</w:t>
            </w:r>
          </w:p>
        </w:tc>
        <w:tc>
          <w:tcPr>
            <w:tcW w:w="4605" w:type="pct"/>
          </w:tcPr>
          <w:p w14:paraId="73BF6FBA" w14:textId="0C965541" w:rsidR="000E570F" w:rsidRDefault="000E570F" w:rsidP="00796EEF">
            <w:pPr>
              <w:spacing w:line="319" w:lineRule="auto"/>
              <w:jc w:val="both"/>
            </w:pPr>
            <w:r w:rsidRPr="009222CF">
              <w:t xml:space="preserve">We acknowledge that the SRFT does not constitute an offer to </w:t>
            </w:r>
            <w:proofErr w:type="gramStart"/>
            <w:r w:rsidRPr="009222CF">
              <w:t>enter into</w:t>
            </w:r>
            <w:proofErr w:type="gramEnd"/>
            <w:r w:rsidRPr="009222CF">
              <w:t xml:space="preserve"> a </w:t>
            </w:r>
            <w:r w:rsidR="00F72E8D">
              <w:t>Good</w:t>
            </w:r>
            <w:r>
              <w:t>s Co</w:t>
            </w:r>
            <w:r w:rsidRPr="009222CF">
              <w:t xml:space="preserve">ntract and neither this document nor any of the information set out therein should be regarded as a commitment or representation on the part of the Contracting Authority or any Potential Framework Client or any other person to </w:t>
            </w:r>
            <w:proofErr w:type="gramStart"/>
            <w:r w:rsidRPr="009222CF">
              <w:t>enter into</w:t>
            </w:r>
            <w:proofErr w:type="gramEnd"/>
            <w:r w:rsidRPr="009222CF">
              <w:t xml:space="preserve"> a contractual arrangement. No commitment of any kind, contractual or otherwise, shall exist unless and until a formal written contract has been executed by or on behalf of the Framework Client (in the case of a </w:t>
            </w:r>
            <w:r w:rsidR="00F72E8D">
              <w:t>Good</w:t>
            </w:r>
            <w:r>
              <w:t xml:space="preserve">s </w:t>
            </w:r>
            <w:r w:rsidRPr="009222CF">
              <w:t xml:space="preserve">Contract). We acknowledge that the Contracting Authority or Framework Client </w:t>
            </w:r>
            <w:r w:rsidRPr="009222CF">
              <w:lastRenderedPageBreak/>
              <w:t xml:space="preserve">may cancel </w:t>
            </w:r>
            <w:r w:rsidRPr="005E5BF7">
              <w:t>a Mini-Competition</w:t>
            </w:r>
            <w:r w:rsidRPr="009222CF">
              <w:t xml:space="preserve"> for a </w:t>
            </w:r>
            <w:r w:rsidR="00F72E8D">
              <w:t>Goods</w:t>
            </w:r>
            <w:r w:rsidRPr="009222CF">
              <w:t xml:space="preserve"> Contract at any time prior to a </w:t>
            </w:r>
            <w:r w:rsidR="00F72E8D">
              <w:t>Good</w:t>
            </w:r>
            <w:r>
              <w:t>s</w:t>
            </w:r>
            <w:r w:rsidRPr="009222CF">
              <w:t xml:space="preserve"> Contract being executed by it. </w:t>
            </w:r>
          </w:p>
          <w:p w14:paraId="122E2331" w14:textId="1CF1642F" w:rsidR="000E570F" w:rsidRPr="00795A30" w:rsidRDefault="000E570F" w:rsidP="00F72E8D">
            <w:pPr>
              <w:spacing w:line="319" w:lineRule="auto"/>
              <w:jc w:val="both"/>
            </w:pPr>
            <w:r w:rsidRPr="009222CF">
              <w:t xml:space="preserve">Any notification of preferred bidder status by the Contracting Authority/Framework Client shall not give rise to any enforceable rights by a Framework Supplier. The Contracting Authority or Framework Client may cancel a </w:t>
            </w:r>
            <w:r w:rsidR="00F72E8D">
              <w:t>Goods</w:t>
            </w:r>
            <w:r>
              <w:t xml:space="preserve"> </w:t>
            </w:r>
            <w:r w:rsidRPr="009222CF">
              <w:t xml:space="preserve">Contract at any time prior to a </w:t>
            </w:r>
            <w:r w:rsidR="00F72E8D">
              <w:t>Good</w:t>
            </w:r>
            <w:r>
              <w:t xml:space="preserve">s </w:t>
            </w:r>
            <w:r w:rsidRPr="009222CF">
              <w:t>Contract being executed by it. Any notification of referred tenderer status by the Contracting Authority shall not give rise to any enforceable rights by a Tenderer.</w:t>
            </w:r>
          </w:p>
        </w:tc>
      </w:tr>
      <w:tr w:rsidR="000E570F" w:rsidRPr="00795A30" w14:paraId="7AD6BFCB" w14:textId="77777777" w:rsidTr="00796EEF">
        <w:tc>
          <w:tcPr>
            <w:tcW w:w="395" w:type="pct"/>
          </w:tcPr>
          <w:p w14:paraId="5E1D6EF2" w14:textId="77777777" w:rsidR="000E570F" w:rsidRPr="00795A30" w:rsidRDefault="000E570F" w:rsidP="00796EEF">
            <w:pPr>
              <w:spacing w:line="319" w:lineRule="auto"/>
              <w:rPr>
                <w:color w:val="000080"/>
              </w:rPr>
            </w:pPr>
            <w:r w:rsidRPr="00795A30">
              <w:rPr>
                <w:color w:val="000080"/>
              </w:rPr>
              <w:lastRenderedPageBreak/>
              <w:t>8.</w:t>
            </w:r>
          </w:p>
        </w:tc>
        <w:tc>
          <w:tcPr>
            <w:tcW w:w="4605" w:type="pct"/>
          </w:tcPr>
          <w:p w14:paraId="2A36292F" w14:textId="0652A5B5" w:rsidR="000E570F" w:rsidRPr="00795A30" w:rsidRDefault="000E570F" w:rsidP="00F72E8D">
            <w:pPr>
              <w:spacing w:line="319" w:lineRule="auto"/>
              <w:jc w:val="both"/>
            </w:pPr>
            <w:r>
              <w:t xml:space="preserve">We shall, if awarded any </w:t>
            </w:r>
            <w:r w:rsidR="00F72E8D">
              <w:t>Good</w:t>
            </w:r>
            <w:r>
              <w:t>s C</w:t>
            </w:r>
            <w:r w:rsidRPr="00FD2D89">
              <w:t xml:space="preserve">ontract pursuant to </w:t>
            </w:r>
            <w:r>
              <w:t xml:space="preserve">this </w:t>
            </w:r>
            <w:r w:rsidRPr="00FD2D89">
              <w:t xml:space="preserve">SRFT, have in place on the Effective Date of the </w:t>
            </w:r>
            <w:r w:rsidR="00F72E8D">
              <w:t>Good</w:t>
            </w:r>
            <w:r w:rsidRPr="00FD2D89">
              <w:t>s Contract all insurances as required by paragraph 2.21.1 of the RFT and as required by th</w:t>
            </w:r>
            <w:r>
              <w:t>is</w:t>
            </w:r>
            <w:r w:rsidRPr="00FD2D89">
              <w:t xml:space="preserve"> SRFT.</w:t>
            </w:r>
          </w:p>
        </w:tc>
      </w:tr>
      <w:tr w:rsidR="000E570F" w:rsidRPr="00795A30" w14:paraId="30C091AB" w14:textId="77777777" w:rsidTr="00796EEF">
        <w:tc>
          <w:tcPr>
            <w:tcW w:w="395" w:type="pct"/>
          </w:tcPr>
          <w:p w14:paraId="1B88D924" w14:textId="77777777" w:rsidR="000E570F" w:rsidRPr="00795A30" w:rsidRDefault="000E570F" w:rsidP="00796EEF">
            <w:pPr>
              <w:spacing w:line="319" w:lineRule="auto"/>
              <w:rPr>
                <w:color w:val="000080"/>
              </w:rPr>
            </w:pPr>
            <w:r w:rsidRPr="00795A30">
              <w:rPr>
                <w:color w:val="000080"/>
              </w:rPr>
              <w:t>9.</w:t>
            </w:r>
          </w:p>
        </w:tc>
        <w:tc>
          <w:tcPr>
            <w:tcW w:w="4605" w:type="pct"/>
          </w:tcPr>
          <w:p w14:paraId="6BFF006F" w14:textId="77777777" w:rsidR="000E570F" w:rsidRPr="00795A30" w:rsidRDefault="000E570F" w:rsidP="00796EEF">
            <w:pPr>
              <w:spacing w:line="319" w:lineRule="auto"/>
              <w:jc w:val="both"/>
            </w:pPr>
            <w:r w:rsidRPr="00795A30">
              <w:t xml:space="preserve">We confirm that all Data Subjects whose Personal Data is provided in our Tender have consented to the processing of such Personal Data by us, the Contracting Authority, the Evaluation Team and the supplier of the </w:t>
            </w:r>
            <w:hyperlink r:id="rId10" w:history="1">
              <w:r w:rsidRPr="00D2250C">
                <w:rPr>
                  <w:rStyle w:val="Hyperlink"/>
                </w:rPr>
                <w:t>www.etenders.gov.ie</w:t>
              </w:r>
            </w:hyperlink>
            <w:r>
              <w:t xml:space="preserve"> </w:t>
            </w:r>
            <w:r w:rsidRPr="00795A30">
              <w:t>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66A123F6" w14:textId="77777777" w:rsidR="000E570F" w:rsidRPr="003B0335" w:rsidRDefault="000E570F" w:rsidP="000E570F">
      <w:pPr>
        <w:jc w:val="both"/>
        <w:rPr>
          <w:u w:val="single"/>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CE32E0" w:rsidRPr="00373C9E" w14:paraId="48C1DFA4" w14:textId="77777777" w:rsidTr="00D02E2B">
        <w:trPr>
          <w:trHeight w:val="2124"/>
        </w:trPr>
        <w:tc>
          <w:tcPr>
            <w:tcW w:w="9409" w:type="dxa"/>
          </w:tcPr>
          <w:p w14:paraId="5D9AAF06" w14:textId="77777777" w:rsidR="00CE32E0" w:rsidRPr="00373C9E" w:rsidRDefault="00CE32E0" w:rsidP="00796EEF">
            <w:pPr>
              <w:jc w:val="both"/>
              <w:rPr>
                <w:b/>
                <w:color w:val="2A5853" w:themeColor="accent1" w:themeShade="80"/>
                <w:lang w:val="en-GB"/>
              </w:rPr>
            </w:pPr>
            <w:r>
              <w:rPr>
                <w:b/>
                <w:color w:val="2A5853" w:themeColor="accent1" w:themeShade="80"/>
                <w:lang w:val="en-GB"/>
              </w:rPr>
              <w:t>Being an Authorised Signatory of the Tendering company</w:t>
            </w:r>
          </w:p>
          <w:p w14:paraId="12396BD3" w14:textId="77777777" w:rsidR="00CE32E0" w:rsidRPr="00373C9E" w:rsidRDefault="00CE32E0" w:rsidP="00796EEF">
            <w:pPr>
              <w:jc w:val="both"/>
              <w:rPr>
                <w:b/>
                <w:color w:val="2A5853" w:themeColor="accent1" w:themeShade="80"/>
                <w:lang w:val="en-GB"/>
              </w:rPr>
            </w:pPr>
          </w:p>
          <w:p w14:paraId="3FEA2DAF" w14:textId="77777777" w:rsidR="00CE32E0" w:rsidRPr="00373C9E" w:rsidRDefault="00CE32E0" w:rsidP="00796EEF">
            <w:pPr>
              <w:jc w:val="both"/>
              <w:rPr>
                <w:b/>
                <w:color w:val="2A5853" w:themeColor="accent1" w:themeShade="80"/>
                <w:lang w:val="en-GB"/>
              </w:rPr>
            </w:pPr>
            <w:r w:rsidRPr="00373C9E">
              <w:rPr>
                <w:b/>
                <w:color w:val="2A5853" w:themeColor="accent1" w:themeShade="80"/>
                <w:lang w:val="en-GB"/>
              </w:rPr>
              <w:t>_______________________________</w:t>
            </w:r>
          </w:p>
          <w:p w14:paraId="15E7569D" w14:textId="77777777" w:rsidR="00CE32E0" w:rsidRPr="00373C9E" w:rsidRDefault="00CE32E0" w:rsidP="00796EEF">
            <w:pPr>
              <w:jc w:val="both"/>
              <w:rPr>
                <w:b/>
                <w:color w:val="2A5853" w:themeColor="accent1" w:themeShade="80"/>
                <w:lang w:val="en-GB"/>
              </w:rPr>
            </w:pPr>
            <w:r w:rsidRPr="00373C9E">
              <w:rPr>
                <w:b/>
                <w:color w:val="2A5853" w:themeColor="accent1" w:themeShade="80"/>
                <w:lang w:val="en-GB"/>
              </w:rPr>
              <w:t>Signed</w:t>
            </w:r>
          </w:p>
          <w:p w14:paraId="0AAA77C8" w14:textId="47803910" w:rsidR="00CE32E0" w:rsidRPr="00373C9E" w:rsidRDefault="00CE32E0" w:rsidP="006D561C">
            <w:pPr>
              <w:jc w:val="both"/>
              <w:rPr>
                <w:b/>
                <w:color w:val="2A5853" w:themeColor="accent1" w:themeShade="80"/>
                <w:lang w:val="en-GB"/>
              </w:rPr>
            </w:pPr>
            <w:r w:rsidRPr="00373C9E">
              <w:rPr>
                <w:b/>
                <w:color w:val="2A5853" w:themeColor="accent1" w:themeShade="80"/>
                <w:lang w:val="en-GB"/>
              </w:rPr>
              <w:t>(Authorised Signatory)</w:t>
            </w:r>
          </w:p>
        </w:tc>
      </w:tr>
    </w:tbl>
    <w:p w14:paraId="6F00C5C9" w14:textId="77777777" w:rsidR="000E570F" w:rsidRPr="00373C9E" w:rsidRDefault="000E570F" w:rsidP="000E570F">
      <w:pPr>
        <w:jc w:val="both"/>
        <w:rPr>
          <w:u w:val="single"/>
        </w:rPr>
      </w:pPr>
    </w:p>
    <w:p w14:paraId="0BB09626" w14:textId="0B7E8B67" w:rsidR="000E570F" w:rsidRDefault="000E570F" w:rsidP="000E570F">
      <w:pPr>
        <w:rPr>
          <w:rStyle w:val="Heading1Char"/>
          <w:b/>
          <w:color w:val="235D64"/>
          <w:sz w:val="28"/>
          <w:szCs w:val="28"/>
        </w:rPr>
      </w:pPr>
    </w:p>
    <w:sectPr w:rsidR="000E570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7E0E" w14:textId="77777777" w:rsidR="00B64D79" w:rsidRDefault="00B64D79">
      <w:pPr>
        <w:spacing w:after="0" w:line="240" w:lineRule="auto"/>
      </w:pPr>
      <w:r>
        <w:separator/>
      </w:r>
    </w:p>
  </w:endnote>
  <w:endnote w:type="continuationSeparator" w:id="0">
    <w:p w14:paraId="1C547326" w14:textId="77777777" w:rsidR="00B64D79" w:rsidRDefault="00B6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62545"/>
      <w:docPartObj>
        <w:docPartGallery w:val="Page Numbers (Bottom of Page)"/>
        <w:docPartUnique/>
      </w:docPartObj>
    </w:sdtPr>
    <w:sdtEndPr>
      <w:rPr>
        <w:color w:val="7F7F7F" w:themeColor="background1" w:themeShade="7F"/>
        <w:spacing w:val="60"/>
        <w:sz w:val="16"/>
        <w:szCs w:val="16"/>
      </w:rPr>
    </w:sdtEndPr>
    <w:sdtContent>
      <w:p w14:paraId="367C62AF" w14:textId="4F6D2365" w:rsidR="002C1667" w:rsidRPr="005F2698" w:rsidRDefault="002C1667">
        <w:pPr>
          <w:pStyle w:val="Footer"/>
          <w:pBdr>
            <w:top w:val="single" w:sz="4" w:space="1" w:color="D9D9D9" w:themeColor="background1" w:themeShade="D9"/>
          </w:pBdr>
          <w:jc w:val="right"/>
          <w:rPr>
            <w:sz w:val="16"/>
            <w:szCs w:val="16"/>
          </w:rPr>
        </w:pPr>
        <w:r w:rsidRPr="005F2698">
          <w:rPr>
            <w:sz w:val="16"/>
            <w:szCs w:val="16"/>
          </w:rPr>
          <w:fldChar w:fldCharType="begin"/>
        </w:r>
        <w:r w:rsidRPr="005F2698">
          <w:rPr>
            <w:sz w:val="16"/>
            <w:szCs w:val="16"/>
          </w:rPr>
          <w:instrText xml:space="preserve"> PAGE   \* MERGEFORMAT </w:instrText>
        </w:r>
        <w:r w:rsidRPr="005F2698">
          <w:rPr>
            <w:sz w:val="16"/>
            <w:szCs w:val="16"/>
          </w:rPr>
          <w:fldChar w:fldCharType="separate"/>
        </w:r>
        <w:r w:rsidR="001D4239">
          <w:rPr>
            <w:noProof/>
            <w:sz w:val="16"/>
            <w:szCs w:val="16"/>
          </w:rPr>
          <w:t>15</w:t>
        </w:r>
        <w:r w:rsidRPr="005F2698">
          <w:rPr>
            <w:noProof/>
            <w:sz w:val="16"/>
            <w:szCs w:val="16"/>
          </w:rPr>
          <w:fldChar w:fldCharType="end"/>
        </w:r>
        <w:r w:rsidRPr="005F2698">
          <w:rPr>
            <w:sz w:val="16"/>
            <w:szCs w:val="16"/>
          </w:rPr>
          <w:t xml:space="preserve"> | </w:t>
        </w:r>
        <w:r w:rsidRPr="005F2698">
          <w:rPr>
            <w:color w:val="7F7F7F" w:themeColor="background1" w:themeShade="7F"/>
            <w:spacing w:val="60"/>
            <w:sz w:val="16"/>
            <w:szCs w:val="16"/>
          </w:rPr>
          <w:t>Page</w:t>
        </w:r>
      </w:p>
    </w:sdtContent>
  </w:sdt>
  <w:p w14:paraId="5CE29549" w14:textId="77777777" w:rsidR="002C1667" w:rsidRPr="00A80762" w:rsidRDefault="002C1667" w:rsidP="00796EEF">
    <w:pPr>
      <w:pStyle w:val="Footer"/>
      <w:pBdr>
        <w:top w:val="single" w:sz="4" w:space="1" w:color="D9D9D9" w:themeColor="background1" w:themeShade="D9"/>
      </w:pBd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3DFD" w14:textId="77777777" w:rsidR="00B64D79" w:rsidRDefault="00B64D79">
      <w:pPr>
        <w:spacing w:after="0" w:line="240" w:lineRule="auto"/>
      </w:pPr>
      <w:r>
        <w:separator/>
      </w:r>
    </w:p>
  </w:footnote>
  <w:footnote w:type="continuationSeparator" w:id="0">
    <w:p w14:paraId="444B5ADA" w14:textId="77777777" w:rsidR="00B64D79" w:rsidRDefault="00B6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03F3" w14:textId="75A3C4EA" w:rsidR="004378AF" w:rsidRPr="00A16AAA" w:rsidRDefault="00BF0887">
    <w:pPr>
      <w:pStyle w:val="Header"/>
      <w:rPr>
        <w:i/>
        <w:iCs/>
      </w:rPr>
    </w:pPr>
    <w:r>
      <w:rPr>
        <w:i/>
        <w:iCs/>
      </w:rPr>
      <w:t>Cost, Delivery and Training/Advice</w:t>
    </w:r>
    <w:r w:rsidR="00686967">
      <w:rPr>
        <w:i/>
        <w:iCs/>
      </w:rPr>
      <w:t xml:space="preserve"> SRFT and TRD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B3"/>
    <w:multiLevelType w:val="hybridMultilevel"/>
    <w:tmpl w:val="CB1810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D5FB3"/>
    <w:multiLevelType w:val="hybridMultilevel"/>
    <w:tmpl w:val="539CE27E"/>
    <w:lvl w:ilvl="0" w:tplc="AF90C0D8">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6C4182B"/>
    <w:multiLevelType w:val="multilevel"/>
    <w:tmpl w:val="7BE6BB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B52A84"/>
    <w:multiLevelType w:val="hybridMultilevel"/>
    <w:tmpl w:val="81E26246"/>
    <w:lvl w:ilvl="0" w:tplc="CEF2B5F0">
      <w:start w:val="1"/>
      <w:numFmt w:val="decimal"/>
      <w:lvlText w:val="2.%1"/>
      <w:lvlJc w:val="left"/>
      <w:pPr>
        <w:ind w:left="1080" w:hanging="720"/>
      </w:pPr>
      <w:rPr>
        <w:rFonts w:hint="default"/>
      </w:rPr>
    </w:lvl>
    <w:lvl w:ilvl="1" w:tplc="55563326">
      <w:start w:val="1"/>
      <w:numFmt w:val="decimal"/>
      <w:lvlText w:val="2.2.%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013B11"/>
    <w:multiLevelType w:val="hybridMultilevel"/>
    <w:tmpl w:val="DE5ABCAC"/>
    <w:lvl w:ilvl="0" w:tplc="3E5E092A">
      <w:start w:val="1"/>
      <w:numFmt w:val="upperLetter"/>
      <w:lvlText w:val="%1."/>
      <w:lvlJc w:val="left"/>
      <w:pPr>
        <w:ind w:left="720" w:hanging="360"/>
      </w:pPr>
      <w:rPr>
        <w:rFonts w:asciiTheme="minorHAnsi" w:eastAsia="Arial" w:hAnsiTheme="minorHAnsi" w:cstheme="minorHAnsi"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1B15D7"/>
    <w:multiLevelType w:val="hybridMultilevel"/>
    <w:tmpl w:val="3C0C0BEC"/>
    <w:lvl w:ilvl="0" w:tplc="18090001">
      <w:start w:val="1"/>
      <w:numFmt w:val="bullet"/>
      <w:lvlText w:val=""/>
      <w:lvlJc w:val="left"/>
      <w:pPr>
        <w:ind w:left="720" w:hanging="360"/>
      </w:pPr>
      <w:rPr>
        <w:rFonts w:ascii="Symbol" w:hAnsi="Symbol" w:hint="default"/>
      </w:rPr>
    </w:lvl>
    <w:lvl w:ilvl="1" w:tplc="B1407274">
      <w:numFmt w:val="bullet"/>
      <w:lvlText w:val="•"/>
      <w:lvlJc w:val="left"/>
      <w:pPr>
        <w:ind w:left="1800" w:hanging="72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A6614E"/>
    <w:multiLevelType w:val="hybridMultilevel"/>
    <w:tmpl w:val="79BEDD5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993194D"/>
    <w:multiLevelType w:val="hybridMultilevel"/>
    <w:tmpl w:val="2E48EA9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562C31"/>
    <w:multiLevelType w:val="hybridMultilevel"/>
    <w:tmpl w:val="9EEAE23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0" w15:restartNumberingAfterBreak="0">
    <w:nsid w:val="2DBF4283"/>
    <w:multiLevelType w:val="hybridMultilevel"/>
    <w:tmpl w:val="231AF6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2A699F"/>
    <w:multiLevelType w:val="hybridMultilevel"/>
    <w:tmpl w:val="2FB22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24FFF"/>
    <w:multiLevelType w:val="hybridMultilevel"/>
    <w:tmpl w:val="7CF894E0"/>
    <w:lvl w:ilvl="0" w:tplc="D0DACB04">
      <w:start w:val="1"/>
      <w:numFmt w:val="upperLetter"/>
      <w:lvlText w:val="%1."/>
      <w:lvlJc w:val="left"/>
      <w:pPr>
        <w:ind w:left="720" w:hanging="360"/>
      </w:pPr>
      <w:rPr>
        <w:rFonts w:ascii="Calibri" w:eastAsia="Times New Roman" w:hAnsi="Calibri" w:cs="Times New Roman" w:hint="default"/>
        <w:b/>
        <w:color w:val="235D6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056A18"/>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5" w15:restartNumberingAfterBreak="0">
    <w:nsid w:val="43735014"/>
    <w:multiLevelType w:val="hybridMultilevel"/>
    <w:tmpl w:val="E38C32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CE6B54"/>
    <w:multiLevelType w:val="hybridMultilevel"/>
    <w:tmpl w:val="995CCFA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44CC798E"/>
    <w:multiLevelType w:val="multilevel"/>
    <w:tmpl w:val="3F0051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691EB8"/>
    <w:multiLevelType w:val="hybridMultilevel"/>
    <w:tmpl w:val="76341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DD7126"/>
    <w:multiLevelType w:val="hybridMultilevel"/>
    <w:tmpl w:val="231AF6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A34777"/>
    <w:multiLevelType w:val="hybridMultilevel"/>
    <w:tmpl w:val="CFD83DF4"/>
    <w:lvl w:ilvl="0" w:tplc="AF90C0D8">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DD6A55"/>
    <w:multiLevelType w:val="hybridMultilevel"/>
    <w:tmpl w:val="2FB220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6F5654"/>
    <w:multiLevelType w:val="multilevel"/>
    <w:tmpl w:val="381E26D6"/>
    <w:lvl w:ilvl="0">
      <w:start w:val="10"/>
      <w:numFmt w:val="decimal"/>
      <w:lvlText w:val="%1.0"/>
      <w:lvlJc w:val="left"/>
      <w:pPr>
        <w:ind w:left="248" w:hanging="390"/>
      </w:pPr>
      <w:rPr>
        <w:rFonts w:eastAsiaTheme="minorHAnsi" w:cstheme="minorBidi" w:hint="default"/>
        <w:b/>
        <w:color w:val="FFFFFF" w:themeColor="background1"/>
      </w:rPr>
    </w:lvl>
    <w:lvl w:ilvl="1">
      <w:start w:val="1"/>
      <w:numFmt w:val="decimal"/>
      <w:lvlText w:val="%1.%2"/>
      <w:lvlJc w:val="left"/>
      <w:pPr>
        <w:ind w:left="968" w:hanging="390"/>
      </w:pPr>
      <w:rPr>
        <w:rFonts w:eastAsiaTheme="minorHAnsi" w:cstheme="minorBidi" w:hint="default"/>
        <w:b/>
        <w:color w:val="FFFFFF" w:themeColor="background1"/>
      </w:rPr>
    </w:lvl>
    <w:lvl w:ilvl="2">
      <w:start w:val="1"/>
      <w:numFmt w:val="decimal"/>
      <w:lvlText w:val="%1.%2.%3"/>
      <w:lvlJc w:val="left"/>
      <w:pPr>
        <w:ind w:left="2018" w:hanging="720"/>
      </w:pPr>
      <w:rPr>
        <w:rFonts w:eastAsiaTheme="minorHAnsi" w:cstheme="minorBidi" w:hint="default"/>
        <w:b/>
        <w:color w:val="FFFFFF" w:themeColor="background1"/>
      </w:rPr>
    </w:lvl>
    <w:lvl w:ilvl="3">
      <w:start w:val="1"/>
      <w:numFmt w:val="decimal"/>
      <w:lvlText w:val="%1.%2.%3.%4"/>
      <w:lvlJc w:val="left"/>
      <w:pPr>
        <w:ind w:left="2738" w:hanging="720"/>
      </w:pPr>
      <w:rPr>
        <w:rFonts w:eastAsiaTheme="minorHAnsi" w:cstheme="minorBidi" w:hint="default"/>
        <w:b/>
        <w:color w:val="FFFFFF" w:themeColor="background1"/>
      </w:rPr>
    </w:lvl>
    <w:lvl w:ilvl="4">
      <w:start w:val="1"/>
      <w:numFmt w:val="decimal"/>
      <w:lvlText w:val="%1.%2.%3.%4.%5"/>
      <w:lvlJc w:val="left"/>
      <w:pPr>
        <w:ind w:left="3818" w:hanging="1080"/>
      </w:pPr>
      <w:rPr>
        <w:rFonts w:eastAsiaTheme="minorHAnsi" w:cstheme="minorBidi" w:hint="default"/>
        <w:b/>
        <w:color w:val="FFFFFF" w:themeColor="background1"/>
      </w:rPr>
    </w:lvl>
    <w:lvl w:ilvl="5">
      <w:start w:val="1"/>
      <w:numFmt w:val="decimal"/>
      <w:lvlText w:val="%1.%2.%3.%4.%5.%6"/>
      <w:lvlJc w:val="left"/>
      <w:pPr>
        <w:ind w:left="4538" w:hanging="1080"/>
      </w:pPr>
      <w:rPr>
        <w:rFonts w:eastAsiaTheme="minorHAnsi" w:cstheme="minorBidi" w:hint="default"/>
        <w:b/>
        <w:color w:val="FFFFFF" w:themeColor="background1"/>
      </w:rPr>
    </w:lvl>
    <w:lvl w:ilvl="6">
      <w:start w:val="1"/>
      <w:numFmt w:val="decimal"/>
      <w:lvlText w:val="%1.%2.%3.%4.%5.%6.%7"/>
      <w:lvlJc w:val="left"/>
      <w:pPr>
        <w:ind w:left="5618" w:hanging="1440"/>
      </w:pPr>
      <w:rPr>
        <w:rFonts w:eastAsiaTheme="minorHAnsi" w:cstheme="minorBidi" w:hint="default"/>
        <w:b/>
        <w:color w:val="FFFFFF" w:themeColor="background1"/>
      </w:rPr>
    </w:lvl>
    <w:lvl w:ilvl="7">
      <w:start w:val="1"/>
      <w:numFmt w:val="decimal"/>
      <w:lvlText w:val="%1.%2.%3.%4.%5.%6.%7.%8"/>
      <w:lvlJc w:val="left"/>
      <w:pPr>
        <w:ind w:left="6338" w:hanging="1440"/>
      </w:pPr>
      <w:rPr>
        <w:rFonts w:eastAsiaTheme="minorHAnsi" w:cstheme="minorBidi" w:hint="default"/>
        <w:b/>
        <w:color w:val="FFFFFF" w:themeColor="background1"/>
      </w:rPr>
    </w:lvl>
    <w:lvl w:ilvl="8">
      <w:start w:val="1"/>
      <w:numFmt w:val="decimal"/>
      <w:lvlText w:val="%1.%2.%3.%4.%5.%6.%7.%8.%9"/>
      <w:lvlJc w:val="left"/>
      <w:pPr>
        <w:ind w:left="7058" w:hanging="1440"/>
      </w:pPr>
      <w:rPr>
        <w:rFonts w:eastAsiaTheme="minorHAnsi" w:cstheme="minorBidi" w:hint="default"/>
        <w:b/>
        <w:color w:val="FFFFFF" w:themeColor="background1"/>
      </w:rPr>
    </w:lvl>
  </w:abstractNum>
  <w:abstractNum w:abstractNumId="25" w15:restartNumberingAfterBreak="0">
    <w:nsid w:val="5511471C"/>
    <w:multiLevelType w:val="hybridMultilevel"/>
    <w:tmpl w:val="93B4E79A"/>
    <w:lvl w:ilvl="0" w:tplc="152E01E6">
      <w:start w:val="1"/>
      <w:numFmt w:val="lowerRoman"/>
      <w:lvlText w:val="(%1)"/>
      <w:lvlJc w:val="left"/>
      <w:pPr>
        <w:ind w:left="578" w:hanging="360"/>
      </w:pPr>
      <w:rPr>
        <w:rFonts w:asciiTheme="minorHAnsi" w:hAnsiTheme="minorHAnsi" w:hint="default"/>
        <w:sz w:val="22"/>
        <w:szCs w:val="22"/>
      </w:r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26"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966DD"/>
    <w:multiLevelType w:val="hybridMultilevel"/>
    <w:tmpl w:val="19C038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A693F6A"/>
    <w:multiLevelType w:val="hybridMultilevel"/>
    <w:tmpl w:val="42005B44"/>
    <w:lvl w:ilvl="0" w:tplc="CA6E6B46">
      <w:start w:val="1"/>
      <w:numFmt w:val="decimal"/>
      <w:lvlText w:val="%1."/>
      <w:lvlJc w:val="left"/>
      <w:pPr>
        <w:ind w:left="720" w:hanging="360"/>
      </w:pPr>
      <w:rPr>
        <w:rFonts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A7E563B"/>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DC59B2"/>
    <w:multiLevelType w:val="hybridMultilevel"/>
    <w:tmpl w:val="130C1AD6"/>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371613"/>
    <w:multiLevelType w:val="hybridMultilevel"/>
    <w:tmpl w:val="8B941B32"/>
    <w:lvl w:ilvl="0" w:tplc="D340DEC6">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E545ABC"/>
    <w:multiLevelType w:val="hybridMultilevel"/>
    <w:tmpl w:val="61DA6F9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F3D3FE8"/>
    <w:multiLevelType w:val="multilevel"/>
    <w:tmpl w:val="B232A2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9587907"/>
    <w:multiLevelType w:val="hybridMultilevel"/>
    <w:tmpl w:val="9C723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9EF289E"/>
    <w:multiLevelType w:val="multilevel"/>
    <w:tmpl w:val="2700A8CE"/>
    <w:lvl w:ilvl="0">
      <w:start w:val="2"/>
      <w:numFmt w:val="decimal"/>
      <w:lvlText w:val="%1"/>
      <w:lvlJc w:val="left"/>
      <w:pPr>
        <w:ind w:left="540" w:hanging="540"/>
      </w:pPr>
      <w:rPr>
        <w:rFonts w:hint="default"/>
      </w:rPr>
    </w:lvl>
    <w:lvl w:ilvl="1">
      <w:start w:val="22"/>
      <w:numFmt w:val="decimal"/>
      <w:lvlText w:val="%1.%2"/>
      <w:lvlJc w:val="left"/>
      <w:pPr>
        <w:ind w:left="720" w:hanging="540"/>
      </w:pPr>
      <w:rPr>
        <w:rFonts w:hint="default"/>
      </w:rPr>
    </w:lvl>
    <w:lvl w:ilvl="2">
      <w:start w:val="1"/>
      <w:numFmt w:val="decimal"/>
      <w:lvlText w:val="%1.%2.%3"/>
      <w:lvlJc w:val="left"/>
      <w:pPr>
        <w:ind w:left="1080" w:hanging="720"/>
      </w:pPr>
      <w:rPr>
        <w:rFonts w:hint="default"/>
        <w:color w:val="2F4841" w:themeColor="background2" w:themeShade="4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7A1C5EBA"/>
    <w:multiLevelType w:val="hybridMultilevel"/>
    <w:tmpl w:val="85E880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B8F7C00"/>
    <w:multiLevelType w:val="hybridMultilevel"/>
    <w:tmpl w:val="6E624202"/>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CB8EA10A">
      <w:start w:val="1"/>
      <w:numFmt w:val="upperLetter"/>
      <w:lvlText w:val="%3."/>
      <w:lvlJc w:val="left"/>
      <w:pPr>
        <w:ind w:left="2340" w:hanging="360"/>
      </w:pPr>
      <w:rPr>
        <w:rFonts w:hint="default"/>
        <w:b/>
        <w:color w:val="235D64"/>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2" w15:restartNumberingAfterBreak="0">
    <w:nsid w:val="7D823389"/>
    <w:multiLevelType w:val="hybridMultilevel"/>
    <w:tmpl w:val="9006C3B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DEE55B2"/>
    <w:multiLevelType w:val="hybridMultilevel"/>
    <w:tmpl w:val="D9681858"/>
    <w:lvl w:ilvl="0" w:tplc="47AABDD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7FE25C19"/>
    <w:multiLevelType w:val="hybridMultilevel"/>
    <w:tmpl w:val="CCD6AD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99665081">
    <w:abstractNumId w:val="37"/>
  </w:num>
  <w:num w:numId="2" w16cid:durableId="634483310">
    <w:abstractNumId w:val="3"/>
  </w:num>
  <w:num w:numId="3" w16cid:durableId="1920795381">
    <w:abstractNumId w:val="1"/>
  </w:num>
  <w:num w:numId="4" w16cid:durableId="1814758782">
    <w:abstractNumId w:val="20"/>
  </w:num>
  <w:num w:numId="5" w16cid:durableId="1613856466">
    <w:abstractNumId w:val="38"/>
  </w:num>
  <w:num w:numId="6" w16cid:durableId="1886327111">
    <w:abstractNumId w:val="26"/>
  </w:num>
  <w:num w:numId="7" w16cid:durableId="1078291052">
    <w:abstractNumId w:val="41"/>
  </w:num>
  <w:num w:numId="8" w16cid:durableId="28071919">
    <w:abstractNumId w:val="30"/>
  </w:num>
  <w:num w:numId="9" w16cid:durableId="94638688">
    <w:abstractNumId w:val="4"/>
  </w:num>
  <w:num w:numId="10" w16cid:durableId="771317441">
    <w:abstractNumId w:val="40"/>
  </w:num>
  <w:num w:numId="11" w16cid:durableId="1197737605">
    <w:abstractNumId w:val="21"/>
  </w:num>
  <w:num w:numId="12" w16cid:durableId="1937860258">
    <w:abstractNumId w:val="12"/>
  </w:num>
  <w:num w:numId="13" w16cid:durableId="374231066">
    <w:abstractNumId w:val="22"/>
  </w:num>
  <w:num w:numId="14" w16cid:durableId="1823544961">
    <w:abstractNumId w:val="14"/>
  </w:num>
  <w:num w:numId="15" w16cid:durableId="1228807770">
    <w:abstractNumId w:val="34"/>
  </w:num>
  <w:num w:numId="16" w16cid:durableId="996226988">
    <w:abstractNumId w:val="29"/>
  </w:num>
  <w:num w:numId="17" w16cid:durableId="980691882">
    <w:abstractNumId w:val="8"/>
  </w:num>
  <w:num w:numId="18" w16cid:durableId="8877875">
    <w:abstractNumId w:val="39"/>
  </w:num>
  <w:num w:numId="19" w16cid:durableId="207836388">
    <w:abstractNumId w:val="42"/>
  </w:num>
  <w:num w:numId="20" w16cid:durableId="20503788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8272791">
    <w:abstractNumId w:val="25"/>
  </w:num>
  <w:num w:numId="22" w16cid:durableId="200829479">
    <w:abstractNumId w:val="13"/>
  </w:num>
  <w:num w:numId="23" w16cid:durableId="598755192">
    <w:abstractNumId w:val="24"/>
  </w:num>
  <w:num w:numId="24" w16cid:durableId="1117286780">
    <w:abstractNumId w:val="6"/>
  </w:num>
  <w:num w:numId="25" w16cid:durableId="76172960">
    <w:abstractNumId w:val="18"/>
  </w:num>
  <w:num w:numId="26" w16cid:durableId="922496168">
    <w:abstractNumId w:val="16"/>
  </w:num>
  <w:num w:numId="27" w16cid:durableId="500311843">
    <w:abstractNumId w:val="43"/>
  </w:num>
  <w:num w:numId="28" w16cid:durableId="1145581111">
    <w:abstractNumId w:val="33"/>
  </w:num>
  <w:num w:numId="29" w16cid:durableId="1608270386">
    <w:abstractNumId w:val="7"/>
  </w:num>
  <w:num w:numId="30" w16cid:durableId="1476987033">
    <w:abstractNumId w:val="32"/>
  </w:num>
  <w:num w:numId="31" w16cid:durableId="277177194">
    <w:abstractNumId w:val="9"/>
  </w:num>
  <w:num w:numId="32" w16cid:durableId="1431967639">
    <w:abstractNumId w:val="35"/>
  </w:num>
  <w:num w:numId="33" w16cid:durableId="194469865">
    <w:abstractNumId w:val="2"/>
  </w:num>
  <w:num w:numId="34" w16cid:durableId="196941082">
    <w:abstractNumId w:val="17"/>
  </w:num>
  <w:num w:numId="35" w16cid:durableId="511527445">
    <w:abstractNumId w:val="28"/>
  </w:num>
  <w:num w:numId="36" w16cid:durableId="717977367">
    <w:abstractNumId w:val="27"/>
  </w:num>
  <w:num w:numId="37" w16cid:durableId="1126507396">
    <w:abstractNumId w:val="31"/>
  </w:num>
  <w:num w:numId="38" w16cid:durableId="1907690646">
    <w:abstractNumId w:val="44"/>
  </w:num>
  <w:num w:numId="39" w16cid:durableId="986083527">
    <w:abstractNumId w:val="23"/>
  </w:num>
  <w:num w:numId="40" w16cid:durableId="157160044">
    <w:abstractNumId w:val="19"/>
  </w:num>
  <w:num w:numId="41" w16cid:durableId="1764690236">
    <w:abstractNumId w:val="10"/>
  </w:num>
  <w:num w:numId="42" w16cid:durableId="1462264412">
    <w:abstractNumId w:val="15"/>
  </w:num>
  <w:num w:numId="43" w16cid:durableId="1127434695">
    <w:abstractNumId w:val="0"/>
  </w:num>
  <w:num w:numId="44" w16cid:durableId="1097865293">
    <w:abstractNumId w:val="11"/>
  </w:num>
  <w:num w:numId="45" w16cid:durableId="26064910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E8"/>
    <w:rsid w:val="000149D5"/>
    <w:rsid w:val="00015D4B"/>
    <w:rsid w:val="00025316"/>
    <w:rsid w:val="00030C87"/>
    <w:rsid w:val="00033564"/>
    <w:rsid w:val="00035A93"/>
    <w:rsid w:val="0004782C"/>
    <w:rsid w:val="000567A9"/>
    <w:rsid w:val="00063DF3"/>
    <w:rsid w:val="000818A8"/>
    <w:rsid w:val="000901CE"/>
    <w:rsid w:val="0009203A"/>
    <w:rsid w:val="000926F3"/>
    <w:rsid w:val="00095199"/>
    <w:rsid w:val="0009614E"/>
    <w:rsid w:val="000A1479"/>
    <w:rsid w:val="000A6E0F"/>
    <w:rsid w:val="000B06F3"/>
    <w:rsid w:val="000B72CB"/>
    <w:rsid w:val="000B7641"/>
    <w:rsid w:val="000C0907"/>
    <w:rsid w:val="000C2288"/>
    <w:rsid w:val="000C379D"/>
    <w:rsid w:val="000D019E"/>
    <w:rsid w:val="000D4293"/>
    <w:rsid w:val="000D5C52"/>
    <w:rsid w:val="000D7011"/>
    <w:rsid w:val="000E4515"/>
    <w:rsid w:val="000E570F"/>
    <w:rsid w:val="000E582B"/>
    <w:rsid w:val="000F396B"/>
    <w:rsid w:val="001043B7"/>
    <w:rsid w:val="00111AD7"/>
    <w:rsid w:val="00111E3E"/>
    <w:rsid w:val="00122B30"/>
    <w:rsid w:val="00123F88"/>
    <w:rsid w:val="00127592"/>
    <w:rsid w:val="0012775C"/>
    <w:rsid w:val="00130C8F"/>
    <w:rsid w:val="0013300A"/>
    <w:rsid w:val="00135372"/>
    <w:rsid w:val="00141BE6"/>
    <w:rsid w:val="00153587"/>
    <w:rsid w:val="0015422F"/>
    <w:rsid w:val="001613A3"/>
    <w:rsid w:val="001634A6"/>
    <w:rsid w:val="0016500D"/>
    <w:rsid w:val="00182230"/>
    <w:rsid w:val="00190F1C"/>
    <w:rsid w:val="001A2843"/>
    <w:rsid w:val="001A517A"/>
    <w:rsid w:val="001A6076"/>
    <w:rsid w:val="001B6229"/>
    <w:rsid w:val="001B6FC4"/>
    <w:rsid w:val="001C3C6A"/>
    <w:rsid w:val="001D1BAB"/>
    <w:rsid w:val="001D4239"/>
    <w:rsid w:val="001E1EA7"/>
    <w:rsid w:val="001E20E0"/>
    <w:rsid w:val="001E21B4"/>
    <w:rsid w:val="001E5B4C"/>
    <w:rsid w:val="001F58C9"/>
    <w:rsid w:val="00200870"/>
    <w:rsid w:val="00200D65"/>
    <w:rsid w:val="00202C45"/>
    <w:rsid w:val="00211772"/>
    <w:rsid w:val="00224B03"/>
    <w:rsid w:val="00234891"/>
    <w:rsid w:val="00241186"/>
    <w:rsid w:val="002539E3"/>
    <w:rsid w:val="00254F80"/>
    <w:rsid w:val="00256B4D"/>
    <w:rsid w:val="00262B5A"/>
    <w:rsid w:val="00264DA3"/>
    <w:rsid w:val="0026577F"/>
    <w:rsid w:val="002670D9"/>
    <w:rsid w:val="0027324F"/>
    <w:rsid w:val="0027483A"/>
    <w:rsid w:val="0028075B"/>
    <w:rsid w:val="002809A9"/>
    <w:rsid w:val="0028283B"/>
    <w:rsid w:val="00283353"/>
    <w:rsid w:val="00283485"/>
    <w:rsid w:val="002851C8"/>
    <w:rsid w:val="002A19EB"/>
    <w:rsid w:val="002A3A4F"/>
    <w:rsid w:val="002C1667"/>
    <w:rsid w:val="002C19E3"/>
    <w:rsid w:val="002C2904"/>
    <w:rsid w:val="002C5D12"/>
    <w:rsid w:val="002D3967"/>
    <w:rsid w:val="002E015B"/>
    <w:rsid w:val="002E258E"/>
    <w:rsid w:val="002E2B33"/>
    <w:rsid w:val="002F5E6A"/>
    <w:rsid w:val="002F5FF5"/>
    <w:rsid w:val="002F7F7C"/>
    <w:rsid w:val="0030026B"/>
    <w:rsid w:val="00326E54"/>
    <w:rsid w:val="00331C14"/>
    <w:rsid w:val="003404E5"/>
    <w:rsid w:val="00344BB7"/>
    <w:rsid w:val="003529AD"/>
    <w:rsid w:val="00355B2A"/>
    <w:rsid w:val="0035755F"/>
    <w:rsid w:val="00361D1D"/>
    <w:rsid w:val="0036230D"/>
    <w:rsid w:val="003633E9"/>
    <w:rsid w:val="00375AA3"/>
    <w:rsid w:val="0038500F"/>
    <w:rsid w:val="003855BD"/>
    <w:rsid w:val="00387C78"/>
    <w:rsid w:val="00390DCC"/>
    <w:rsid w:val="003A5BD7"/>
    <w:rsid w:val="003C5ED8"/>
    <w:rsid w:val="003D3AB5"/>
    <w:rsid w:val="003E5F61"/>
    <w:rsid w:val="004001AA"/>
    <w:rsid w:val="004024A1"/>
    <w:rsid w:val="00402A6F"/>
    <w:rsid w:val="00403822"/>
    <w:rsid w:val="00410C27"/>
    <w:rsid w:val="00427CF4"/>
    <w:rsid w:val="0043389A"/>
    <w:rsid w:val="00434124"/>
    <w:rsid w:val="004378AF"/>
    <w:rsid w:val="0044211A"/>
    <w:rsid w:val="00453214"/>
    <w:rsid w:val="0045432A"/>
    <w:rsid w:val="00460C07"/>
    <w:rsid w:val="00464393"/>
    <w:rsid w:val="00464672"/>
    <w:rsid w:val="00464CB7"/>
    <w:rsid w:val="004709AF"/>
    <w:rsid w:val="00471E96"/>
    <w:rsid w:val="00482A0A"/>
    <w:rsid w:val="00492CED"/>
    <w:rsid w:val="00493517"/>
    <w:rsid w:val="004973A9"/>
    <w:rsid w:val="004A1091"/>
    <w:rsid w:val="004B134C"/>
    <w:rsid w:val="004B2567"/>
    <w:rsid w:val="004B474D"/>
    <w:rsid w:val="004C17BF"/>
    <w:rsid w:val="004D4186"/>
    <w:rsid w:val="004D5868"/>
    <w:rsid w:val="004E4991"/>
    <w:rsid w:val="004F080D"/>
    <w:rsid w:val="004F169C"/>
    <w:rsid w:val="005070C2"/>
    <w:rsid w:val="00513DE2"/>
    <w:rsid w:val="00521D44"/>
    <w:rsid w:val="00521F85"/>
    <w:rsid w:val="00523A9E"/>
    <w:rsid w:val="00530890"/>
    <w:rsid w:val="00534C15"/>
    <w:rsid w:val="00536F55"/>
    <w:rsid w:val="0054158F"/>
    <w:rsid w:val="0055247E"/>
    <w:rsid w:val="00556F3B"/>
    <w:rsid w:val="0058065D"/>
    <w:rsid w:val="005926C5"/>
    <w:rsid w:val="005A2C34"/>
    <w:rsid w:val="005A4357"/>
    <w:rsid w:val="005A73FA"/>
    <w:rsid w:val="005B358B"/>
    <w:rsid w:val="005B4273"/>
    <w:rsid w:val="005C0698"/>
    <w:rsid w:val="005E378C"/>
    <w:rsid w:val="005E5BF7"/>
    <w:rsid w:val="005E7EEE"/>
    <w:rsid w:val="005F24AF"/>
    <w:rsid w:val="0060080A"/>
    <w:rsid w:val="0060620C"/>
    <w:rsid w:val="00610443"/>
    <w:rsid w:val="006148BD"/>
    <w:rsid w:val="006156AC"/>
    <w:rsid w:val="006202A2"/>
    <w:rsid w:val="00622C76"/>
    <w:rsid w:val="0062628D"/>
    <w:rsid w:val="00630B2E"/>
    <w:rsid w:val="00643A99"/>
    <w:rsid w:val="006444FC"/>
    <w:rsid w:val="00645F4B"/>
    <w:rsid w:val="00647124"/>
    <w:rsid w:val="0064778F"/>
    <w:rsid w:val="00652FAC"/>
    <w:rsid w:val="0066408B"/>
    <w:rsid w:val="0067542A"/>
    <w:rsid w:val="00686967"/>
    <w:rsid w:val="006942E0"/>
    <w:rsid w:val="00694C5E"/>
    <w:rsid w:val="006A3813"/>
    <w:rsid w:val="006A5612"/>
    <w:rsid w:val="006A5C69"/>
    <w:rsid w:val="006A6166"/>
    <w:rsid w:val="006A6A83"/>
    <w:rsid w:val="006B107F"/>
    <w:rsid w:val="006B1C4D"/>
    <w:rsid w:val="006B3FB1"/>
    <w:rsid w:val="006B4ABA"/>
    <w:rsid w:val="006B5537"/>
    <w:rsid w:val="006C3E8B"/>
    <w:rsid w:val="006C788B"/>
    <w:rsid w:val="006D561C"/>
    <w:rsid w:val="006D69C1"/>
    <w:rsid w:val="006E1E18"/>
    <w:rsid w:val="006E525A"/>
    <w:rsid w:val="006E61E3"/>
    <w:rsid w:val="006F6DFA"/>
    <w:rsid w:val="00700923"/>
    <w:rsid w:val="0070697B"/>
    <w:rsid w:val="00717052"/>
    <w:rsid w:val="00731D21"/>
    <w:rsid w:val="0074029B"/>
    <w:rsid w:val="0075341C"/>
    <w:rsid w:val="00766A7B"/>
    <w:rsid w:val="00775165"/>
    <w:rsid w:val="00790792"/>
    <w:rsid w:val="00792F87"/>
    <w:rsid w:val="00793870"/>
    <w:rsid w:val="00796BBE"/>
    <w:rsid w:val="00796ECC"/>
    <w:rsid w:val="00796EEF"/>
    <w:rsid w:val="007A01E8"/>
    <w:rsid w:val="007A11D9"/>
    <w:rsid w:val="007B40F7"/>
    <w:rsid w:val="007B6D09"/>
    <w:rsid w:val="007D0B9F"/>
    <w:rsid w:val="007D0D5E"/>
    <w:rsid w:val="007D56F4"/>
    <w:rsid w:val="007F029E"/>
    <w:rsid w:val="007F4A83"/>
    <w:rsid w:val="007F607D"/>
    <w:rsid w:val="0080770D"/>
    <w:rsid w:val="00810A3D"/>
    <w:rsid w:val="008115FB"/>
    <w:rsid w:val="00813D02"/>
    <w:rsid w:val="00830C35"/>
    <w:rsid w:val="00843850"/>
    <w:rsid w:val="00851B1C"/>
    <w:rsid w:val="0085280E"/>
    <w:rsid w:val="00857ED5"/>
    <w:rsid w:val="0086375A"/>
    <w:rsid w:val="00872B3F"/>
    <w:rsid w:val="008735B9"/>
    <w:rsid w:val="00885A22"/>
    <w:rsid w:val="00890858"/>
    <w:rsid w:val="00897140"/>
    <w:rsid w:val="008A4ED1"/>
    <w:rsid w:val="008A57D7"/>
    <w:rsid w:val="008B663D"/>
    <w:rsid w:val="008C508F"/>
    <w:rsid w:val="008D07C3"/>
    <w:rsid w:val="008D4FB3"/>
    <w:rsid w:val="008E6434"/>
    <w:rsid w:val="008F33A5"/>
    <w:rsid w:val="008F6102"/>
    <w:rsid w:val="008F6646"/>
    <w:rsid w:val="00903376"/>
    <w:rsid w:val="00910EE0"/>
    <w:rsid w:val="00915389"/>
    <w:rsid w:val="0091575F"/>
    <w:rsid w:val="009245B1"/>
    <w:rsid w:val="0093477F"/>
    <w:rsid w:val="009347EE"/>
    <w:rsid w:val="00936928"/>
    <w:rsid w:val="00940B40"/>
    <w:rsid w:val="00944AF0"/>
    <w:rsid w:val="00950809"/>
    <w:rsid w:val="00951EFA"/>
    <w:rsid w:val="0095592E"/>
    <w:rsid w:val="0096212A"/>
    <w:rsid w:val="00965FF1"/>
    <w:rsid w:val="00981599"/>
    <w:rsid w:val="009914F9"/>
    <w:rsid w:val="009955E5"/>
    <w:rsid w:val="009A1908"/>
    <w:rsid w:val="009A7375"/>
    <w:rsid w:val="009A76C5"/>
    <w:rsid w:val="009B3BCC"/>
    <w:rsid w:val="009B72BD"/>
    <w:rsid w:val="009C01CD"/>
    <w:rsid w:val="009C3940"/>
    <w:rsid w:val="009C786E"/>
    <w:rsid w:val="009D0CA6"/>
    <w:rsid w:val="009D4D8D"/>
    <w:rsid w:val="009E4862"/>
    <w:rsid w:val="009F37E9"/>
    <w:rsid w:val="009F6CC0"/>
    <w:rsid w:val="00A00EB7"/>
    <w:rsid w:val="00A16AAA"/>
    <w:rsid w:val="00A23420"/>
    <w:rsid w:val="00A2382C"/>
    <w:rsid w:val="00A265F2"/>
    <w:rsid w:val="00A402AB"/>
    <w:rsid w:val="00A552ED"/>
    <w:rsid w:val="00A56D53"/>
    <w:rsid w:val="00A65183"/>
    <w:rsid w:val="00A80274"/>
    <w:rsid w:val="00A8249A"/>
    <w:rsid w:val="00A838FB"/>
    <w:rsid w:val="00A8696C"/>
    <w:rsid w:val="00A9152A"/>
    <w:rsid w:val="00AA10DA"/>
    <w:rsid w:val="00AA1A61"/>
    <w:rsid w:val="00AA58AD"/>
    <w:rsid w:val="00AA5B18"/>
    <w:rsid w:val="00AA7916"/>
    <w:rsid w:val="00AB2AE0"/>
    <w:rsid w:val="00AB2D6A"/>
    <w:rsid w:val="00AC3D32"/>
    <w:rsid w:val="00AD1BA8"/>
    <w:rsid w:val="00AD1DA9"/>
    <w:rsid w:val="00AD7D9C"/>
    <w:rsid w:val="00AF0738"/>
    <w:rsid w:val="00B07BCB"/>
    <w:rsid w:val="00B13121"/>
    <w:rsid w:val="00B13440"/>
    <w:rsid w:val="00B21A4B"/>
    <w:rsid w:val="00B3612F"/>
    <w:rsid w:val="00B37EE1"/>
    <w:rsid w:val="00B41379"/>
    <w:rsid w:val="00B43822"/>
    <w:rsid w:val="00B43838"/>
    <w:rsid w:val="00B53E42"/>
    <w:rsid w:val="00B616B3"/>
    <w:rsid w:val="00B64D79"/>
    <w:rsid w:val="00B712DB"/>
    <w:rsid w:val="00B738D8"/>
    <w:rsid w:val="00B85951"/>
    <w:rsid w:val="00B87AFF"/>
    <w:rsid w:val="00B91899"/>
    <w:rsid w:val="00BA3915"/>
    <w:rsid w:val="00BA4EBE"/>
    <w:rsid w:val="00BA5361"/>
    <w:rsid w:val="00BB0E4D"/>
    <w:rsid w:val="00BB0F6D"/>
    <w:rsid w:val="00BB45A8"/>
    <w:rsid w:val="00BC06BA"/>
    <w:rsid w:val="00BC112B"/>
    <w:rsid w:val="00BC5A54"/>
    <w:rsid w:val="00BD50C8"/>
    <w:rsid w:val="00BD56A5"/>
    <w:rsid w:val="00BE2F0F"/>
    <w:rsid w:val="00BE4F7E"/>
    <w:rsid w:val="00BF0887"/>
    <w:rsid w:val="00BF7073"/>
    <w:rsid w:val="00C05370"/>
    <w:rsid w:val="00C1604F"/>
    <w:rsid w:val="00C20EBF"/>
    <w:rsid w:val="00C21CB0"/>
    <w:rsid w:val="00C222AD"/>
    <w:rsid w:val="00C24F5F"/>
    <w:rsid w:val="00C33D23"/>
    <w:rsid w:val="00C40BA4"/>
    <w:rsid w:val="00C64BDA"/>
    <w:rsid w:val="00C659CA"/>
    <w:rsid w:val="00C70615"/>
    <w:rsid w:val="00CA1131"/>
    <w:rsid w:val="00CA1D34"/>
    <w:rsid w:val="00CA26CA"/>
    <w:rsid w:val="00CA37FE"/>
    <w:rsid w:val="00CA4496"/>
    <w:rsid w:val="00CA4A22"/>
    <w:rsid w:val="00CA6082"/>
    <w:rsid w:val="00CA7BA6"/>
    <w:rsid w:val="00CB7A03"/>
    <w:rsid w:val="00CC07DB"/>
    <w:rsid w:val="00CE32E0"/>
    <w:rsid w:val="00CE4193"/>
    <w:rsid w:val="00CE64F0"/>
    <w:rsid w:val="00CF195B"/>
    <w:rsid w:val="00D04025"/>
    <w:rsid w:val="00D14A85"/>
    <w:rsid w:val="00D24658"/>
    <w:rsid w:val="00D25E5C"/>
    <w:rsid w:val="00D40866"/>
    <w:rsid w:val="00D57697"/>
    <w:rsid w:val="00D70C8B"/>
    <w:rsid w:val="00D7449E"/>
    <w:rsid w:val="00D77C3D"/>
    <w:rsid w:val="00D866B6"/>
    <w:rsid w:val="00D92E27"/>
    <w:rsid w:val="00DB6377"/>
    <w:rsid w:val="00DC0EE3"/>
    <w:rsid w:val="00DC43D0"/>
    <w:rsid w:val="00DC4990"/>
    <w:rsid w:val="00DC658A"/>
    <w:rsid w:val="00DD0090"/>
    <w:rsid w:val="00DD70C3"/>
    <w:rsid w:val="00DF4CBE"/>
    <w:rsid w:val="00E00A84"/>
    <w:rsid w:val="00E03493"/>
    <w:rsid w:val="00E0384D"/>
    <w:rsid w:val="00E1628A"/>
    <w:rsid w:val="00E21653"/>
    <w:rsid w:val="00E3051F"/>
    <w:rsid w:val="00E4036F"/>
    <w:rsid w:val="00E435E5"/>
    <w:rsid w:val="00E51519"/>
    <w:rsid w:val="00E63E9A"/>
    <w:rsid w:val="00E714ED"/>
    <w:rsid w:val="00E735C4"/>
    <w:rsid w:val="00E814BB"/>
    <w:rsid w:val="00E81E2F"/>
    <w:rsid w:val="00E82279"/>
    <w:rsid w:val="00E830D6"/>
    <w:rsid w:val="00E8538E"/>
    <w:rsid w:val="00E92F68"/>
    <w:rsid w:val="00E93D22"/>
    <w:rsid w:val="00E95E09"/>
    <w:rsid w:val="00E97DEF"/>
    <w:rsid w:val="00EA5950"/>
    <w:rsid w:val="00EB570D"/>
    <w:rsid w:val="00EC708F"/>
    <w:rsid w:val="00ED05E9"/>
    <w:rsid w:val="00EE7B76"/>
    <w:rsid w:val="00EF30D6"/>
    <w:rsid w:val="00EF4095"/>
    <w:rsid w:val="00F04EB1"/>
    <w:rsid w:val="00F27AD3"/>
    <w:rsid w:val="00F349E8"/>
    <w:rsid w:val="00F35E14"/>
    <w:rsid w:val="00F46084"/>
    <w:rsid w:val="00F47E1F"/>
    <w:rsid w:val="00F70C4B"/>
    <w:rsid w:val="00F72E8D"/>
    <w:rsid w:val="00F75AB0"/>
    <w:rsid w:val="00F7656A"/>
    <w:rsid w:val="00F7684A"/>
    <w:rsid w:val="00F86398"/>
    <w:rsid w:val="00F944A0"/>
    <w:rsid w:val="00F97540"/>
    <w:rsid w:val="00FA2B8E"/>
    <w:rsid w:val="00FA5669"/>
    <w:rsid w:val="00FB34C2"/>
    <w:rsid w:val="00FC178D"/>
    <w:rsid w:val="00FC31A3"/>
    <w:rsid w:val="00FC695A"/>
    <w:rsid w:val="00FC7D42"/>
    <w:rsid w:val="00FD4559"/>
    <w:rsid w:val="00FD7EF9"/>
    <w:rsid w:val="00FE5BA2"/>
    <w:rsid w:val="00FF22DA"/>
    <w:rsid w:val="00FF58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10B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03"/>
  </w:style>
  <w:style w:type="paragraph" w:styleId="Heading1">
    <w:name w:val="heading 1"/>
    <w:basedOn w:val="Normal"/>
    <w:next w:val="Normal"/>
    <w:link w:val="Heading1Char"/>
    <w:qFormat/>
    <w:rsid w:val="00FC7D42"/>
    <w:pPr>
      <w:keepNext/>
      <w:keepLines/>
      <w:spacing w:before="240" w:after="0"/>
      <w:outlineLvl w:val="0"/>
    </w:pPr>
    <w:rPr>
      <w:rFonts w:asciiTheme="majorHAnsi" w:eastAsiaTheme="majorEastAsia" w:hAnsiTheme="majorHAnsi" w:cstheme="majorBidi"/>
      <w:color w:val="3F837C" w:themeColor="accent1" w:themeShade="BF"/>
      <w:sz w:val="32"/>
      <w:szCs w:val="32"/>
    </w:rPr>
  </w:style>
  <w:style w:type="paragraph" w:styleId="Heading2">
    <w:name w:val="heading 2"/>
    <w:basedOn w:val="Normal"/>
    <w:next w:val="Normal"/>
    <w:link w:val="Heading2Char"/>
    <w:unhideWhenUsed/>
    <w:qFormat/>
    <w:rsid w:val="000E570F"/>
    <w:pPr>
      <w:keepNext/>
      <w:keepLines/>
      <w:spacing w:before="40" w:after="0"/>
      <w:outlineLvl w:val="1"/>
    </w:pPr>
    <w:rPr>
      <w:rFonts w:asciiTheme="majorHAnsi" w:eastAsiaTheme="majorEastAsia" w:hAnsiTheme="majorHAnsi" w:cstheme="majorBidi"/>
      <w:color w:val="3F837C" w:themeColor="accent1" w:themeShade="BF"/>
      <w:sz w:val="26"/>
      <w:szCs w:val="26"/>
    </w:rPr>
  </w:style>
  <w:style w:type="paragraph" w:styleId="Heading3">
    <w:name w:val="heading 3"/>
    <w:basedOn w:val="Heading2"/>
    <w:next w:val="Normal"/>
    <w:link w:val="Heading3Char"/>
    <w:qFormat/>
    <w:rsid w:val="000E570F"/>
    <w:pPr>
      <w:keepLines w:val="0"/>
      <w:tabs>
        <w:tab w:val="left" w:pos="567"/>
        <w:tab w:val="left" w:pos="907"/>
        <w:tab w:val="left" w:pos="1134"/>
      </w:tabs>
      <w:spacing w:before="300" w:after="80" w:line="276" w:lineRule="auto"/>
      <w:ind w:firstLine="57"/>
      <w:outlineLvl w:val="2"/>
    </w:pPr>
    <w:rPr>
      <w:rFonts w:ascii="Times New Roman" w:eastAsia="Times New Roman" w:hAnsi="Times New Roman" w:cs="Times New Roman"/>
      <w:b/>
      <w:iCs/>
      <w:caps/>
      <w:color w:val="000080"/>
      <w:sz w:val="22"/>
      <w:szCs w:val="22"/>
      <w:lang w:val="en-GB"/>
    </w:rPr>
  </w:style>
  <w:style w:type="paragraph" w:styleId="Heading4">
    <w:name w:val="heading 4"/>
    <w:basedOn w:val="Normal"/>
    <w:next w:val="Normal"/>
    <w:link w:val="Heading4Char"/>
    <w:semiHidden/>
    <w:unhideWhenUsed/>
    <w:qFormat/>
    <w:rsid w:val="000E570F"/>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0E570F"/>
    <w:pPr>
      <w:numPr>
        <w:ilvl w:val="4"/>
        <w:numId w:val="7"/>
      </w:numPr>
      <w:tabs>
        <w:tab w:val="left" w:pos="397"/>
        <w:tab w:val="left" w:pos="567"/>
      </w:tabs>
      <w:spacing w:before="200" w:after="120" w:line="280" w:lineRule="exact"/>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0E570F"/>
    <w:pPr>
      <w:spacing w:before="240" w:after="60" w:line="276" w:lineRule="auto"/>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0E570F"/>
    <w:pPr>
      <w:keepNext/>
      <w:spacing w:after="120" w:line="276" w:lineRule="auto"/>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0E570F"/>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0E570F"/>
    <w:pPr>
      <w:keepNext/>
      <w:spacing w:after="120" w:line="276" w:lineRule="auto"/>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349E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349E8"/>
    <w:rPr>
      <w:sz w:val="16"/>
      <w:szCs w:val="16"/>
    </w:rPr>
  </w:style>
  <w:style w:type="paragraph" w:styleId="CommentText">
    <w:name w:val="annotation text"/>
    <w:basedOn w:val="Normal"/>
    <w:link w:val="CommentTextChar"/>
    <w:unhideWhenUsed/>
    <w:qFormat/>
    <w:rsid w:val="00F349E8"/>
    <w:pPr>
      <w:spacing w:after="0"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rsid w:val="00F349E8"/>
    <w:rPr>
      <w:rFonts w:ascii="Calibri" w:eastAsia="Times New Roman" w:hAnsi="Calibri" w:cs="Times New Roman"/>
      <w:sz w:val="20"/>
      <w:szCs w:val="20"/>
      <w:lang w:val="en-GB"/>
    </w:rPr>
  </w:style>
  <w:style w:type="table" w:customStyle="1" w:styleId="GridTable4-Accent51">
    <w:name w:val="Grid Table 4 - Accent 51"/>
    <w:basedOn w:val="TableNormal"/>
    <w:uiPriority w:val="49"/>
    <w:rsid w:val="00F349E8"/>
    <w:pPr>
      <w:spacing w:after="0" w:line="240" w:lineRule="auto"/>
    </w:pPr>
    <w:tblPr>
      <w:tblStyleRowBandSize w:val="1"/>
      <w:tblStyleColBandSize w:val="1"/>
      <w:tblBorders>
        <w:top w:val="single" w:sz="4" w:space="0" w:color="58B8C4"/>
        <w:left w:val="single" w:sz="4" w:space="0" w:color="58B8C4"/>
        <w:bottom w:val="single" w:sz="4" w:space="0" w:color="58B8C4"/>
        <w:right w:val="single" w:sz="4" w:space="0" w:color="58B8C4"/>
        <w:insideH w:val="single" w:sz="4" w:space="0" w:color="58B8C4"/>
        <w:insideV w:val="single" w:sz="4" w:space="0" w:color="58B8C4"/>
      </w:tblBorders>
    </w:tblPr>
    <w:tblStylePr w:type="firstRow">
      <w:rPr>
        <w:b/>
        <w:bCs/>
        <w:color w:val="FFFFFF"/>
      </w:rPr>
      <w:tblPr/>
      <w:tcPr>
        <w:tcBorders>
          <w:top w:val="single" w:sz="4" w:space="0" w:color="235D64"/>
          <w:left w:val="single" w:sz="4" w:space="0" w:color="235D64"/>
          <w:bottom w:val="single" w:sz="4" w:space="0" w:color="235D64"/>
          <w:right w:val="single" w:sz="4" w:space="0" w:color="235D64"/>
          <w:insideH w:val="nil"/>
          <w:insideV w:val="nil"/>
        </w:tcBorders>
        <w:shd w:val="clear" w:color="auto" w:fill="235D64"/>
      </w:tcPr>
    </w:tblStylePr>
    <w:tblStylePr w:type="lastRow">
      <w:rPr>
        <w:b/>
        <w:bCs/>
      </w:rPr>
      <w:tblPr/>
      <w:tcPr>
        <w:tcBorders>
          <w:top w:val="double" w:sz="4" w:space="0" w:color="235D64"/>
        </w:tcBorders>
      </w:tcPr>
    </w:tblStylePr>
    <w:tblStylePr w:type="firstCol">
      <w:rPr>
        <w:b/>
        <w:bCs/>
      </w:rPr>
    </w:tblStylePr>
    <w:tblStylePr w:type="lastCol">
      <w:rPr>
        <w:b/>
        <w:bCs/>
      </w:rPr>
    </w:tblStylePr>
    <w:tblStylePr w:type="band1Vert">
      <w:tblPr/>
      <w:tcPr>
        <w:shd w:val="clear" w:color="auto" w:fill="C7E7EB"/>
      </w:tcPr>
    </w:tblStylePr>
    <w:tblStylePr w:type="band1Horz">
      <w:tblPr/>
      <w:tcPr>
        <w:shd w:val="clear" w:color="auto" w:fill="C7E7EB"/>
      </w:tcPr>
    </w:tblStylePr>
  </w:style>
  <w:style w:type="table" w:customStyle="1" w:styleId="GridTable4-Accent11">
    <w:name w:val="Grid Table 4 - Accent 11"/>
    <w:basedOn w:val="TableNormal"/>
    <w:next w:val="GridTable4-Accent1"/>
    <w:uiPriority w:val="49"/>
    <w:rsid w:val="00F349E8"/>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left w:val="single" w:sz="4" w:space="0" w:color="9ACEC8"/>
        <w:bottom w:val="single" w:sz="4" w:space="0" w:color="9ACEC8"/>
        <w:right w:val="single" w:sz="4" w:space="0" w:color="9ACEC8"/>
        <w:insideH w:val="single" w:sz="4" w:space="0" w:color="9ACEC8"/>
        <w:insideV w:val="single" w:sz="4" w:space="0" w:color="9ACEC8"/>
      </w:tblBorders>
    </w:tblPr>
    <w:tblStylePr w:type="firstRow">
      <w:rPr>
        <w:b/>
        <w:bCs/>
        <w:color w:val="FFFFFF"/>
      </w:rPr>
      <w:tblPr/>
      <w:tcPr>
        <w:tcBorders>
          <w:top w:val="single" w:sz="4" w:space="0" w:color="57AEA5"/>
          <w:left w:val="single" w:sz="4" w:space="0" w:color="57AEA5"/>
          <w:bottom w:val="single" w:sz="4" w:space="0" w:color="57AEA5"/>
          <w:right w:val="single" w:sz="4" w:space="0" w:color="57AEA5"/>
          <w:insideH w:val="nil"/>
          <w:insideV w:val="nil"/>
        </w:tcBorders>
        <w:shd w:val="clear" w:color="auto" w:fill="57AEA5"/>
      </w:tcPr>
    </w:tblStylePr>
    <w:tblStylePr w:type="lastRow">
      <w:rPr>
        <w:b/>
        <w:bCs/>
      </w:rPr>
      <w:tblPr/>
      <w:tcPr>
        <w:tcBorders>
          <w:top w:val="double" w:sz="4" w:space="0" w:color="57AEA5"/>
        </w:tcBorders>
      </w:tcPr>
    </w:tblStylePr>
    <w:tblStylePr w:type="firstCol">
      <w:rPr>
        <w:b/>
        <w:bCs/>
      </w:rPr>
    </w:tblStylePr>
    <w:tblStylePr w:type="lastCol">
      <w:rPr>
        <w:b/>
        <w:bCs/>
      </w:rPr>
    </w:tblStylePr>
    <w:tblStylePr w:type="band1Vert">
      <w:tblPr/>
      <w:tcPr>
        <w:shd w:val="clear" w:color="auto" w:fill="DDEEEC"/>
      </w:tcPr>
    </w:tblStylePr>
    <w:tblStylePr w:type="band1Horz">
      <w:tblPr/>
      <w:tcPr>
        <w:shd w:val="clear" w:color="auto" w:fill="DDEEEC"/>
      </w:tcPr>
    </w:tblStylePr>
  </w:style>
  <w:style w:type="table" w:customStyle="1" w:styleId="GridTable5Dark-Accent51">
    <w:name w:val="Grid Table 5 Dark - Accent 51"/>
    <w:basedOn w:val="TableNormal"/>
    <w:next w:val="GridTable5Dark-Accent5"/>
    <w:uiPriority w:val="50"/>
    <w:rsid w:val="00F349E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7E7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5D6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5D6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5D6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5D64"/>
      </w:tcPr>
    </w:tblStylePr>
    <w:tblStylePr w:type="band1Vert">
      <w:tblPr/>
      <w:tcPr>
        <w:shd w:val="clear" w:color="auto" w:fill="8FD0D8"/>
      </w:tcPr>
    </w:tblStylePr>
    <w:tblStylePr w:type="band1Horz">
      <w:tblPr/>
      <w:tcPr>
        <w:shd w:val="clear" w:color="auto" w:fill="8FD0D8"/>
      </w:tcPr>
    </w:tblStylePr>
  </w:style>
  <w:style w:type="table" w:styleId="GridTable4-Accent1">
    <w:name w:val="Grid Table 4 Accent 1"/>
    <w:basedOn w:val="TableNormal"/>
    <w:uiPriority w:val="49"/>
    <w:rsid w:val="00F349E8"/>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styleId="GridTable5Dark-Accent5">
    <w:name w:val="Grid Table 5 Dark Accent 5"/>
    <w:basedOn w:val="TableNormal"/>
    <w:uiPriority w:val="50"/>
    <w:rsid w:val="00F349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7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5D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5D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5D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5D64" w:themeFill="accent5"/>
      </w:tcPr>
    </w:tblStylePr>
    <w:tblStylePr w:type="band1Vert">
      <w:tblPr/>
      <w:tcPr>
        <w:shd w:val="clear" w:color="auto" w:fill="8FD0D8" w:themeFill="accent5" w:themeFillTint="66"/>
      </w:tcPr>
    </w:tblStylePr>
    <w:tblStylePr w:type="band1Horz">
      <w:tblPr/>
      <w:tcPr>
        <w:shd w:val="clear" w:color="auto" w:fill="8FD0D8" w:themeFill="accent5" w:themeFillTint="66"/>
      </w:tcPr>
    </w:tblStylePr>
  </w:style>
  <w:style w:type="paragraph" w:styleId="BalloonText">
    <w:name w:val="Balloon Text"/>
    <w:basedOn w:val="Normal"/>
    <w:link w:val="BalloonTextChar"/>
    <w:uiPriority w:val="99"/>
    <w:semiHidden/>
    <w:unhideWhenUsed/>
    <w:rsid w:val="00F34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9E8"/>
    <w:rPr>
      <w:rFonts w:ascii="Segoe UI" w:hAnsi="Segoe UI" w:cs="Segoe UI"/>
      <w:sz w:val="18"/>
      <w:szCs w:val="18"/>
    </w:rPr>
  </w:style>
  <w:style w:type="paragraph" w:styleId="CommentSubject">
    <w:name w:val="annotation subject"/>
    <w:basedOn w:val="CommentText"/>
    <w:next w:val="CommentText"/>
    <w:link w:val="CommentSubjectChar"/>
    <w:uiPriority w:val="99"/>
    <w:unhideWhenUsed/>
    <w:rsid w:val="000A1479"/>
    <w:pPr>
      <w:spacing w:after="16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rsid w:val="000A1479"/>
    <w:rPr>
      <w:rFonts w:ascii="Calibri" w:eastAsia="Times New Roman" w:hAnsi="Calibri" w:cs="Times New Roman"/>
      <w:b/>
      <w:bCs/>
      <w:sz w:val="20"/>
      <w:szCs w:val="20"/>
      <w:lang w:val="en-GB"/>
    </w:rPr>
  </w:style>
  <w:style w:type="character" w:styleId="PlaceholderText">
    <w:name w:val="Placeholder Text"/>
    <w:basedOn w:val="DefaultParagraphFont"/>
    <w:uiPriority w:val="99"/>
    <w:rsid w:val="00E830D6"/>
    <w:rPr>
      <w:color w:val="808080"/>
    </w:rPr>
  </w:style>
  <w:style w:type="character" w:customStyle="1" w:styleId="Heading1Char">
    <w:name w:val="Heading 1 Char"/>
    <w:basedOn w:val="DefaultParagraphFont"/>
    <w:link w:val="Heading1"/>
    <w:rsid w:val="00FC7D42"/>
    <w:rPr>
      <w:rFonts w:asciiTheme="majorHAnsi" w:eastAsiaTheme="majorEastAsia" w:hAnsiTheme="majorHAnsi" w:cstheme="majorBidi"/>
      <w:color w:val="3F837C" w:themeColor="accent1" w:themeShade="BF"/>
      <w:sz w:val="32"/>
      <w:szCs w:val="32"/>
    </w:rPr>
  </w:style>
  <w:style w:type="paragraph" w:styleId="ListParagraph">
    <w:name w:val="List Paragraph"/>
    <w:aliases w:val="igunore,Subtitle Cover Page,lp1,Add On (orange),List Paragraph11,Bullit 01,Bullet 1,Use Case List Paragraph,List Paragraph1,Bullet List,FooterText,numbered,Paragraphe de liste1,Bulletr List Paragraph,列出段落,列出段落1,List Paragraph2,Heading2,F"/>
    <w:basedOn w:val="Normal"/>
    <w:link w:val="ListParagraphChar"/>
    <w:uiPriority w:val="34"/>
    <w:qFormat/>
    <w:rsid w:val="00BD56A5"/>
    <w:pPr>
      <w:ind w:left="720"/>
      <w:contextualSpacing/>
    </w:pPr>
  </w:style>
  <w:style w:type="character" w:customStyle="1" w:styleId="Heading2Char">
    <w:name w:val="Heading 2 Char"/>
    <w:basedOn w:val="DefaultParagraphFont"/>
    <w:link w:val="Heading2"/>
    <w:rsid w:val="000E570F"/>
    <w:rPr>
      <w:rFonts w:asciiTheme="majorHAnsi" w:eastAsiaTheme="majorEastAsia" w:hAnsiTheme="majorHAnsi" w:cstheme="majorBidi"/>
      <w:color w:val="3F837C" w:themeColor="accent1" w:themeShade="BF"/>
      <w:sz w:val="26"/>
      <w:szCs w:val="26"/>
    </w:rPr>
  </w:style>
  <w:style w:type="character" w:customStyle="1" w:styleId="Heading3Char">
    <w:name w:val="Heading 3 Char"/>
    <w:basedOn w:val="DefaultParagraphFont"/>
    <w:link w:val="Heading3"/>
    <w:rsid w:val="000E570F"/>
    <w:rPr>
      <w:rFonts w:ascii="Times New Roman" w:eastAsia="Times New Roman" w:hAnsi="Times New Roman" w:cs="Times New Roman"/>
      <w:b/>
      <w:iCs/>
      <w:caps/>
      <w:color w:val="000080"/>
      <w:lang w:val="en-GB"/>
    </w:rPr>
  </w:style>
  <w:style w:type="character" w:customStyle="1" w:styleId="Heading4Char">
    <w:name w:val="Heading 4 Char"/>
    <w:basedOn w:val="DefaultParagraphFont"/>
    <w:link w:val="Heading4"/>
    <w:semiHidden/>
    <w:rsid w:val="000E570F"/>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0E570F"/>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0E570F"/>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0E570F"/>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0E570F"/>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0E570F"/>
    <w:rPr>
      <w:rFonts w:ascii="Calibri" w:eastAsia="Times New Roman" w:hAnsi="Calibri" w:cs="Times New Roman"/>
      <w:b/>
      <w:bCs/>
      <w:szCs w:val="24"/>
      <w:u w:val="single"/>
      <w:lang w:val="en-GB"/>
    </w:rPr>
  </w:style>
  <w:style w:type="paragraph" w:styleId="NoSpacing">
    <w:name w:val="No Spacing"/>
    <w:aliases w:val="Indent 1"/>
    <w:link w:val="NoSpacingChar"/>
    <w:uiPriority w:val="1"/>
    <w:qFormat/>
    <w:rsid w:val="000E570F"/>
    <w:pPr>
      <w:spacing w:after="0" w:line="240" w:lineRule="auto"/>
    </w:pPr>
  </w:style>
  <w:style w:type="paragraph" w:styleId="Header">
    <w:name w:val="header"/>
    <w:basedOn w:val="Normal"/>
    <w:link w:val="HeaderChar"/>
    <w:unhideWhenUsed/>
    <w:rsid w:val="000E570F"/>
    <w:pPr>
      <w:tabs>
        <w:tab w:val="center" w:pos="4513"/>
        <w:tab w:val="right" w:pos="9026"/>
      </w:tabs>
      <w:spacing w:after="0" w:line="240" w:lineRule="auto"/>
    </w:pPr>
  </w:style>
  <w:style w:type="character" w:customStyle="1" w:styleId="HeaderChar">
    <w:name w:val="Header Char"/>
    <w:basedOn w:val="DefaultParagraphFont"/>
    <w:link w:val="Header"/>
    <w:rsid w:val="000E570F"/>
  </w:style>
  <w:style w:type="paragraph" w:styleId="Footer">
    <w:name w:val="footer"/>
    <w:basedOn w:val="Normal"/>
    <w:link w:val="FooterChar"/>
    <w:uiPriority w:val="99"/>
    <w:unhideWhenUsed/>
    <w:rsid w:val="000E5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70F"/>
  </w:style>
  <w:style w:type="paragraph" w:customStyle="1" w:styleId="sRFTTemplate">
    <w:name w:val="sRFT Template"/>
    <w:basedOn w:val="TOCHeading"/>
    <w:link w:val="sRFTTemplateChar"/>
    <w:qFormat/>
    <w:rsid w:val="000E570F"/>
    <w:rPr>
      <w:b/>
      <w:lang w:val="en-US"/>
    </w:rPr>
  </w:style>
  <w:style w:type="character" w:customStyle="1" w:styleId="sRFTTemplateChar">
    <w:name w:val="sRFT Template Char"/>
    <w:basedOn w:val="DefaultParagraphFont"/>
    <w:link w:val="sRFTTemplate"/>
    <w:rsid w:val="000E570F"/>
    <w:rPr>
      <w:rFonts w:asciiTheme="majorHAnsi" w:eastAsiaTheme="majorEastAsia" w:hAnsiTheme="majorHAnsi" w:cstheme="majorBidi"/>
      <w:b/>
      <w:color w:val="3F837C" w:themeColor="accent1" w:themeShade="BF"/>
      <w:sz w:val="32"/>
      <w:szCs w:val="32"/>
      <w:lang w:val="en-US"/>
    </w:rPr>
  </w:style>
  <w:style w:type="paragraph" w:styleId="TOCHeading">
    <w:name w:val="TOC Heading"/>
    <w:basedOn w:val="Heading1"/>
    <w:next w:val="Normal"/>
    <w:uiPriority w:val="39"/>
    <w:unhideWhenUsed/>
    <w:qFormat/>
    <w:rsid w:val="000E570F"/>
    <w:pPr>
      <w:outlineLvl w:val="9"/>
    </w:pPr>
  </w:style>
  <w:style w:type="character" w:styleId="Hyperlink">
    <w:name w:val="Hyperlink"/>
    <w:basedOn w:val="DefaultParagraphFont"/>
    <w:uiPriority w:val="99"/>
    <w:unhideWhenUsed/>
    <w:rsid w:val="000E570F"/>
    <w:rPr>
      <w:color w:val="0000FF"/>
      <w:u w:val="single"/>
    </w:rPr>
  </w:style>
  <w:style w:type="table" w:styleId="GridTable4-Accent5">
    <w:name w:val="Grid Table 4 Accent 5"/>
    <w:basedOn w:val="TableNormal"/>
    <w:uiPriority w:val="49"/>
    <w:rsid w:val="000E570F"/>
    <w:pPr>
      <w:spacing w:after="0" w:line="240" w:lineRule="auto"/>
    </w:pPr>
    <w:tblPr>
      <w:tblStyleRowBandSize w:val="1"/>
      <w:tblStyleColBandSize w:val="1"/>
      <w:tblBorders>
        <w:top w:val="single" w:sz="4" w:space="0" w:color="58B8C4" w:themeColor="accent5" w:themeTint="99"/>
        <w:left w:val="single" w:sz="4" w:space="0" w:color="58B8C4" w:themeColor="accent5" w:themeTint="99"/>
        <w:bottom w:val="single" w:sz="4" w:space="0" w:color="58B8C4" w:themeColor="accent5" w:themeTint="99"/>
        <w:right w:val="single" w:sz="4" w:space="0" w:color="58B8C4" w:themeColor="accent5" w:themeTint="99"/>
        <w:insideH w:val="single" w:sz="4" w:space="0" w:color="58B8C4" w:themeColor="accent5" w:themeTint="99"/>
        <w:insideV w:val="single" w:sz="4" w:space="0" w:color="58B8C4" w:themeColor="accent5" w:themeTint="99"/>
      </w:tblBorders>
    </w:tblPr>
    <w:tblStylePr w:type="firstRow">
      <w:rPr>
        <w:b/>
        <w:bCs/>
        <w:color w:val="FFFFFF" w:themeColor="background1"/>
      </w:rPr>
      <w:tblPr/>
      <w:tcPr>
        <w:tcBorders>
          <w:top w:val="single" w:sz="4" w:space="0" w:color="235D64" w:themeColor="accent5"/>
          <w:left w:val="single" w:sz="4" w:space="0" w:color="235D64" w:themeColor="accent5"/>
          <w:bottom w:val="single" w:sz="4" w:space="0" w:color="235D64" w:themeColor="accent5"/>
          <w:right w:val="single" w:sz="4" w:space="0" w:color="235D64" w:themeColor="accent5"/>
          <w:insideH w:val="nil"/>
          <w:insideV w:val="nil"/>
        </w:tcBorders>
        <w:shd w:val="clear" w:color="auto" w:fill="235D64" w:themeFill="accent5"/>
      </w:tcPr>
    </w:tblStylePr>
    <w:tblStylePr w:type="lastRow">
      <w:rPr>
        <w:b/>
        <w:bCs/>
      </w:rPr>
      <w:tblPr/>
      <w:tcPr>
        <w:tcBorders>
          <w:top w:val="double" w:sz="4" w:space="0" w:color="235D64" w:themeColor="accent5"/>
        </w:tcBorders>
      </w:tcPr>
    </w:tblStylePr>
    <w:tblStylePr w:type="firstCol">
      <w:rPr>
        <w:b/>
        <w:bCs/>
      </w:rPr>
    </w:tblStylePr>
    <w:tblStylePr w:type="lastCol">
      <w:rPr>
        <w:b/>
        <w:bCs/>
      </w:rPr>
    </w:tblStylePr>
    <w:tblStylePr w:type="band1Vert">
      <w:tblPr/>
      <w:tcPr>
        <w:shd w:val="clear" w:color="auto" w:fill="C7E7EB" w:themeFill="accent5" w:themeFillTint="33"/>
      </w:tcPr>
    </w:tblStylePr>
    <w:tblStylePr w:type="band1Horz">
      <w:tblPr/>
      <w:tcPr>
        <w:shd w:val="clear" w:color="auto" w:fill="C7E7EB" w:themeFill="accent5" w:themeFillTint="33"/>
      </w:tcPr>
    </w:tblStylePr>
  </w:style>
  <w:style w:type="paragraph" w:styleId="TOC1">
    <w:name w:val="toc 1"/>
    <w:basedOn w:val="Normal"/>
    <w:next w:val="Normal"/>
    <w:autoRedefine/>
    <w:uiPriority w:val="39"/>
    <w:unhideWhenUsed/>
    <w:rsid w:val="000E570F"/>
    <w:pPr>
      <w:tabs>
        <w:tab w:val="right" w:leader="dot" w:pos="9736"/>
      </w:tabs>
      <w:spacing w:after="100" w:line="360" w:lineRule="auto"/>
    </w:pPr>
    <w:rPr>
      <w:rFonts w:ascii="Calibri" w:eastAsia="Times New Roman" w:hAnsi="Calibri" w:cs="Times New Roman"/>
      <w:bCs/>
      <w:noProof/>
      <w:lang w:val="en-US"/>
    </w:rPr>
  </w:style>
  <w:style w:type="table" w:customStyle="1" w:styleId="GridTable5Dark-Accent11">
    <w:name w:val="Grid Table 5 Dark - Accent 11"/>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table" w:styleId="GridTable5Dark-Accent1">
    <w:name w:val="Grid Table 5 Dark Accent 1"/>
    <w:basedOn w:val="TableNormal"/>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numbering" w:customStyle="1" w:styleId="NoList1">
    <w:name w:val="No List1"/>
    <w:next w:val="NoList"/>
    <w:uiPriority w:val="99"/>
    <w:semiHidden/>
    <w:unhideWhenUsed/>
    <w:rsid w:val="000E570F"/>
  </w:style>
  <w:style w:type="paragraph" w:customStyle="1" w:styleId="IMS">
    <w:name w:val="IMS"/>
    <w:basedOn w:val="ListParagraph"/>
    <w:qFormat/>
    <w:rsid w:val="000E570F"/>
    <w:pPr>
      <w:numPr>
        <w:numId w:val="6"/>
      </w:numPr>
      <w:spacing w:before="40" w:after="120" w:line="276" w:lineRule="auto"/>
    </w:pPr>
    <w:rPr>
      <w:rFonts w:ascii="Calibri" w:eastAsia="Times New Roman" w:hAnsi="Calibri" w:cs="Times New Roman"/>
      <w:szCs w:val="24"/>
    </w:rPr>
  </w:style>
  <w:style w:type="paragraph" w:customStyle="1" w:styleId="Bullet">
    <w:name w:val="Bullet"/>
    <w:basedOn w:val="Normal"/>
    <w:rsid w:val="000E570F"/>
    <w:pPr>
      <w:spacing w:after="100" w:line="276" w:lineRule="auto"/>
    </w:pPr>
    <w:rPr>
      <w:rFonts w:ascii="Calibri" w:eastAsia="MS Mincho" w:hAnsi="Calibri" w:cs="Times New Roman"/>
      <w:szCs w:val="24"/>
      <w:lang w:val="en-US" w:eastAsia="ja-JP"/>
    </w:rPr>
  </w:style>
  <w:style w:type="paragraph" w:customStyle="1" w:styleId="DocTitle">
    <w:name w:val="Doc Title"/>
    <w:basedOn w:val="Heading1"/>
    <w:rsid w:val="000E570F"/>
    <w:pPr>
      <w:keepLines w:val="0"/>
      <w:pageBreakBefore/>
      <w:pBdr>
        <w:bottom w:val="single" w:sz="18" w:space="1" w:color="333399"/>
      </w:pBdr>
      <w:tabs>
        <w:tab w:val="left" w:pos="397"/>
        <w:tab w:val="left" w:pos="907"/>
        <w:tab w:val="left" w:pos="1134"/>
      </w:tabs>
      <w:spacing w:before="320" w:after="160" w:line="276" w:lineRule="auto"/>
    </w:pPr>
    <w:rPr>
      <w:rFonts w:ascii="Arial" w:eastAsia="Times New Roman" w:hAnsi="Arial" w:cs="Times New Roman"/>
      <w:b/>
      <w:bCs/>
      <w:color w:val="333399"/>
      <w:lang w:val="en-US"/>
    </w:rPr>
  </w:style>
  <w:style w:type="paragraph" w:customStyle="1" w:styleId="inserttext">
    <w:name w:val="insert text"/>
    <w:basedOn w:val="Normal"/>
    <w:rsid w:val="000E570F"/>
    <w:pPr>
      <w:tabs>
        <w:tab w:val="left" w:pos="397"/>
      </w:tabs>
      <w:spacing w:after="100" w:line="276" w:lineRule="auto"/>
      <w:ind w:left="794"/>
    </w:pPr>
    <w:rPr>
      <w:rFonts w:ascii="Calibri" w:eastAsia="MS Mincho" w:hAnsi="Calibri" w:cs="Times New Roman"/>
      <w:szCs w:val="24"/>
      <w:lang w:val="en-US" w:eastAsia="ja-JP"/>
    </w:rPr>
  </w:style>
  <w:style w:type="paragraph" w:customStyle="1" w:styleId="StyleBullet12ptAfter10ptLinespacingMultiple133li">
    <w:name w:val="Style Bullet + 12 pt After:  10 pt Line spacing:  Multiple 1.33 li"/>
    <w:basedOn w:val="Bullet"/>
    <w:rsid w:val="000E570F"/>
    <w:pPr>
      <w:numPr>
        <w:numId w:val="8"/>
      </w:numPr>
      <w:spacing w:after="200" w:line="320" w:lineRule="auto"/>
    </w:pPr>
    <w:rPr>
      <w:sz w:val="24"/>
      <w:szCs w:val="20"/>
    </w:rPr>
  </w:style>
  <w:style w:type="character" w:styleId="PageNumber">
    <w:name w:val="page number"/>
    <w:basedOn w:val="DefaultParagraphFont"/>
    <w:rsid w:val="000E570F"/>
  </w:style>
  <w:style w:type="paragraph" w:styleId="BodyText">
    <w:name w:val="Body Text"/>
    <w:basedOn w:val="Normal"/>
    <w:link w:val="BodyTextChar"/>
    <w:unhideWhenUsed/>
    <w:rsid w:val="000E570F"/>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0E570F"/>
    <w:rPr>
      <w:rFonts w:ascii="Calibri" w:eastAsia="Times New Roman" w:hAnsi="Calibri" w:cs="Times New Roman"/>
      <w:szCs w:val="24"/>
      <w:lang w:val="en-GB"/>
    </w:rPr>
  </w:style>
  <w:style w:type="paragraph" w:customStyle="1" w:styleId="western">
    <w:name w:val="western"/>
    <w:basedOn w:val="Normal"/>
    <w:uiPriority w:val="99"/>
    <w:rsid w:val="000E570F"/>
    <w:pPr>
      <w:suppressAutoHyphens/>
      <w:spacing w:before="280" w:after="120" w:line="276" w:lineRule="auto"/>
      <w:jc w:val="both"/>
    </w:pPr>
    <w:rPr>
      <w:rFonts w:ascii="Arial Unicode MS" w:eastAsia="Arial Unicode MS" w:hAnsi="Arial Unicode MS" w:cs="Times New Roman"/>
      <w:szCs w:val="24"/>
      <w:lang w:val="en-GB" w:eastAsia="ar-SA"/>
    </w:rPr>
  </w:style>
  <w:style w:type="table" w:customStyle="1" w:styleId="TableGrid1">
    <w:name w:val="Table Grid1"/>
    <w:basedOn w:val="TableNormal"/>
    <w:next w:val="TableGrid"/>
    <w:uiPriority w:val="59"/>
    <w:rsid w:val="000E570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E570F"/>
    <w:pPr>
      <w:spacing w:after="120" w:line="276" w:lineRule="auto"/>
    </w:pPr>
    <w:rPr>
      <w:sz w:val="20"/>
      <w:szCs w:val="20"/>
    </w:rPr>
  </w:style>
  <w:style w:type="character" w:customStyle="1" w:styleId="FootnoteTextChar">
    <w:name w:val="Footnote Text Char"/>
    <w:basedOn w:val="DefaultParagraphFont"/>
    <w:link w:val="FootnoteText"/>
    <w:uiPriority w:val="99"/>
    <w:rsid w:val="000E570F"/>
    <w:rPr>
      <w:sz w:val="20"/>
      <w:szCs w:val="20"/>
    </w:rPr>
  </w:style>
  <w:style w:type="character" w:styleId="FootnoteReference">
    <w:name w:val="footnote reference"/>
    <w:basedOn w:val="DefaultParagraphFont"/>
    <w:uiPriority w:val="99"/>
    <w:unhideWhenUsed/>
    <w:rsid w:val="000E570F"/>
    <w:rPr>
      <w:vertAlign w:val="superscript"/>
    </w:rPr>
  </w:style>
  <w:style w:type="character" w:styleId="FollowedHyperlink">
    <w:name w:val="FollowedHyperlink"/>
    <w:semiHidden/>
    <w:unhideWhenUsed/>
    <w:rsid w:val="000E570F"/>
    <w:rPr>
      <w:color w:val="800080"/>
      <w:u w:val="single"/>
    </w:rPr>
  </w:style>
  <w:style w:type="character" w:customStyle="1" w:styleId="Heading5Char1">
    <w:name w:val="Heading 5 Char1"/>
    <w:aliases w:val="Block Label Char"/>
    <w:basedOn w:val="DefaultParagraphFont"/>
    <w:semiHidden/>
    <w:rsid w:val="000E570F"/>
    <w:rPr>
      <w:rFonts w:asciiTheme="majorHAnsi" w:eastAsiaTheme="majorEastAsia" w:hAnsiTheme="majorHAnsi" w:cstheme="majorBidi"/>
      <w:color w:val="3F837C" w:themeColor="accent1" w:themeShade="BF"/>
      <w:sz w:val="24"/>
      <w:szCs w:val="24"/>
      <w:lang w:val="en-GB" w:eastAsia="en-US"/>
    </w:rPr>
  </w:style>
  <w:style w:type="paragraph" w:styleId="NormalWeb">
    <w:name w:val="Normal (Web)"/>
    <w:basedOn w:val="Normal"/>
    <w:uiPriority w:val="99"/>
    <w:unhideWhenUsed/>
    <w:rsid w:val="000E570F"/>
    <w:pPr>
      <w:suppressAutoHyphens/>
      <w:spacing w:before="100" w:after="100" w:line="276" w:lineRule="auto"/>
    </w:pPr>
    <w:rPr>
      <w:rFonts w:ascii="Calibri" w:eastAsia="Times New Roman" w:hAnsi="Calibri" w:cs="Times New Roman"/>
      <w:szCs w:val="24"/>
      <w:lang w:eastAsia="ar-SA"/>
    </w:rPr>
  </w:style>
  <w:style w:type="paragraph" w:styleId="Title">
    <w:name w:val="Title"/>
    <w:basedOn w:val="Normal"/>
    <w:link w:val="TitleChar"/>
    <w:qFormat/>
    <w:rsid w:val="000E570F"/>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0E570F"/>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0E570F"/>
    <w:pPr>
      <w:suppressAutoHyphens/>
      <w:spacing w:after="120" w:line="276" w:lineRule="auto"/>
      <w:ind w:left="720" w:hanging="360"/>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0E570F"/>
    <w:rPr>
      <w:rFonts w:ascii="Calibri" w:eastAsia="Times New Roman" w:hAnsi="Calibri" w:cs="Times New Roman"/>
      <w:szCs w:val="24"/>
      <w:lang w:val="en-GB" w:eastAsia="ar-SA"/>
    </w:rPr>
  </w:style>
  <w:style w:type="paragraph" w:styleId="Date">
    <w:name w:val="Date"/>
    <w:basedOn w:val="Normal"/>
    <w:next w:val="Normal"/>
    <w:link w:val="DateChar"/>
    <w:unhideWhenUsed/>
    <w:rsid w:val="000E570F"/>
    <w:pPr>
      <w:tabs>
        <w:tab w:val="left" w:pos="397"/>
      </w:tabs>
      <w:spacing w:after="100" w:line="276" w:lineRule="auto"/>
    </w:pPr>
    <w:rPr>
      <w:rFonts w:ascii="Calibri" w:eastAsia="MS Mincho" w:hAnsi="Calibri" w:cs="Times New Roman"/>
      <w:szCs w:val="24"/>
      <w:lang w:val="en-US" w:eastAsia="ja-JP"/>
    </w:rPr>
  </w:style>
  <w:style w:type="character" w:customStyle="1" w:styleId="DateChar">
    <w:name w:val="Date Char"/>
    <w:basedOn w:val="DefaultParagraphFont"/>
    <w:link w:val="Date"/>
    <w:rsid w:val="000E570F"/>
    <w:rPr>
      <w:rFonts w:ascii="Calibri" w:eastAsia="MS Mincho" w:hAnsi="Calibri" w:cs="Times New Roman"/>
      <w:szCs w:val="24"/>
      <w:lang w:val="en-US" w:eastAsia="ja-JP"/>
    </w:rPr>
  </w:style>
  <w:style w:type="paragraph" w:styleId="BodyText2">
    <w:name w:val="Body Text 2"/>
    <w:basedOn w:val="Normal"/>
    <w:link w:val="BodyText2Char"/>
    <w:semiHidden/>
    <w:unhideWhenUsed/>
    <w:rsid w:val="000E570F"/>
    <w:pPr>
      <w:spacing w:after="120" w:line="276" w:lineRule="auto"/>
      <w:jc w:val="both"/>
    </w:pPr>
    <w:rPr>
      <w:rFonts w:ascii="Calibri" w:eastAsia="Times New Roman" w:hAnsi="Calibri" w:cs="Times New Roman"/>
      <w:szCs w:val="24"/>
      <w:lang w:val="en-GB"/>
    </w:rPr>
  </w:style>
  <w:style w:type="character" w:customStyle="1" w:styleId="BodyText2Char">
    <w:name w:val="Body Text 2 Char"/>
    <w:basedOn w:val="DefaultParagraphFont"/>
    <w:link w:val="BodyText2"/>
    <w:semiHidden/>
    <w:rsid w:val="000E570F"/>
    <w:rPr>
      <w:rFonts w:ascii="Calibri" w:eastAsia="Times New Roman" w:hAnsi="Calibri" w:cs="Times New Roman"/>
      <w:szCs w:val="24"/>
      <w:lang w:val="en-GB"/>
    </w:rPr>
  </w:style>
  <w:style w:type="paragraph" w:styleId="BodyText3">
    <w:name w:val="Body Text 3"/>
    <w:basedOn w:val="Normal"/>
    <w:link w:val="BodyText3Char"/>
    <w:semiHidden/>
    <w:unhideWhenUsed/>
    <w:rsid w:val="000E570F"/>
    <w:pPr>
      <w:spacing w:after="120" w:line="360" w:lineRule="auto"/>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semiHidden/>
    <w:rsid w:val="000E570F"/>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0E570F"/>
    <w:pPr>
      <w:spacing w:after="200"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semiHidden/>
    <w:rsid w:val="000E570F"/>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0E570F"/>
    <w:pPr>
      <w:suppressAutoHyphens/>
      <w:spacing w:after="120" w:line="276" w:lineRule="auto"/>
      <w:ind w:left="720"/>
      <w:jc w:val="both"/>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semiHidden/>
    <w:rsid w:val="000E570F"/>
    <w:rPr>
      <w:rFonts w:ascii="Calibri" w:eastAsia="Times New Roman" w:hAnsi="Calibri" w:cs="Times New Roman"/>
      <w:szCs w:val="24"/>
      <w:lang w:val="en-GB" w:eastAsia="ar-SA"/>
    </w:rPr>
  </w:style>
  <w:style w:type="paragraph" w:customStyle="1" w:styleId="Parties">
    <w:name w:val="Parties"/>
    <w:basedOn w:val="Normal"/>
    <w:rsid w:val="000E570F"/>
    <w:pPr>
      <w:tabs>
        <w:tab w:val="num" w:pos="397"/>
      </w:tabs>
      <w:suppressAutoHyphens/>
      <w:spacing w:after="240" w:line="312" w:lineRule="auto"/>
      <w:ind w:left="397" w:hanging="397"/>
      <w:jc w:val="both"/>
    </w:pPr>
    <w:rPr>
      <w:rFonts w:ascii="Calibri" w:eastAsia="Times New Roman" w:hAnsi="Calibri" w:cs="Times New Roman"/>
      <w:szCs w:val="20"/>
      <w:lang w:val="en-GB" w:eastAsia="ar-SA"/>
    </w:rPr>
  </w:style>
  <w:style w:type="paragraph" w:customStyle="1" w:styleId="Level1">
    <w:name w:val="Level 1"/>
    <w:basedOn w:val="Normal"/>
    <w:rsid w:val="000E570F"/>
    <w:pPr>
      <w:tabs>
        <w:tab w:val="num" w:pos="720"/>
        <w:tab w:val="left" w:pos="851"/>
      </w:tabs>
      <w:suppressAutoHyphens/>
      <w:spacing w:after="240" w:line="312" w:lineRule="auto"/>
      <w:ind w:left="720" w:hanging="360"/>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0E570F"/>
    <w:pPr>
      <w:suppressAutoHyphens/>
      <w:overflowPunct w:val="0"/>
      <w:autoSpaceDE w:val="0"/>
      <w:spacing w:after="120" w:line="276" w:lineRule="auto"/>
    </w:pPr>
    <w:rPr>
      <w:rFonts w:ascii="Calibri" w:eastAsia="Times New Roman" w:hAnsi="Calibri" w:cs="Times New Roman"/>
      <w:szCs w:val="20"/>
      <w:lang w:val="en-GB" w:eastAsia="ar-SA"/>
    </w:rPr>
  </w:style>
  <w:style w:type="paragraph" w:customStyle="1" w:styleId="No2">
    <w:name w:val="No 2"/>
    <w:basedOn w:val="Normal"/>
    <w:rsid w:val="000E570F"/>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0E570F"/>
    <w:pPr>
      <w:tabs>
        <w:tab w:val="left" w:pos="851"/>
        <w:tab w:val="num" w:pos="1440"/>
      </w:tabs>
      <w:suppressAutoHyphens/>
      <w:spacing w:after="240" w:line="312" w:lineRule="auto"/>
      <w:ind w:left="1440" w:hanging="360"/>
      <w:jc w:val="both"/>
      <w:outlineLvl w:val="1"/>
    </w:pPr>
    <w:rPr>
      <w:rFonts w:ascii="Calibri" w:eastAsia="Times New Roman" w:hAnsi="Calibri" w:cs="Times New Roman"/>
      <w:szCs w:val="20"/>
      <w:lang w:val="en-GB" w:eastAsia="ar-SA"/>
    </w:rPr>
  </w:style>
  <w:style w:type="paragraph" w:customStyle="1" w:styleId="Paragraph1">
    <w:name w:val="Paragraph 1"/>
    <w:basedOn w:val="Normal"/>
    <w:semiHidden/>
    <w:rsid w:val="000E570F"/>
    <w:pPr>
      <w:widowControl w:val="0"/>
      <w:suppressAutoHyphens/>
      <w:spacing w:after="120" w:line="276" w:lineRule="auto"/>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0E570F"/>
    <w:pPr>
      <w:widowControl w:val="0"/>
      <w:suppressLineNumbers/>
      <w:suppressAutoHyphens/>
      <w:spacing w:after="120" w:line="276" w:lineRule="auto"/>
    </w:pPr>
    <w:rPr>
      <w:rFonts w:ascii="Calibri" w:eastAsia="SimSun" w:hAnsi="Calibri" w:cs="Times New Roman"/>
      <w:kern w:val="2"/>
      <w:szCs w:val="24"/>
      <w:lang w:val="en-GB" w:eastAsia="hi-IN"/>
    </w:rPr>
  </w:style>
  <w:style w:type="paragraph" w:customStyle="1" w:styleId="Paragraph3">
    <w:name w:val="Paragraph 3"/>
    <w:basedOn w:val="Normal"/>
    <w:semiHidden/>
    <w:rsid w:val="000E570F"/>
    <w:pPr>
      <w:widowControl w:val="0"/>
      <w:suppressAutoHyphens/>
      <w:spacing w:after="120" w:line="276" w:lineRule="auto"/>
    </w:pPr>
    <w:rPr>
      <w:rFonts w:ascii="Calibri" w:eastAsia="Lucida Sans Unicode" w:hAnsi="Calibri" w:cs="Times New Roman"/>
      <w:kern w:val="2"/>
      <w:szCs w:val="24"/>
      <w:lang w:val="en-GB" w:eastAsia="ar-SA"/>
    </w:rPr>
  </w:style>
  <w:style w:type="paragraph" w:customStyle="1" w:styleId="Index">
    <w:name w:val="Index"/>
    <w:basedOn w:val="Normal"/>
    <w:semiHidden/>
    <w:rsid w:val="000E570F"/>
    <w:pPr>
      <w:suppressLineNumbers/>
      <w:suppressAutoHyphens/>
      <w:spacing w:after="120" w:line="276" w:lineRule="auto"/>
    </w:pPr>
    <w:rPr>
      <w:rFonts w:ascii="Calibri" w:eastAsia="Times New Roman" w:hAnsi="Calibri" w:cs="Times New Roman"/>
      <w:szCs w:val="24"/>
      <w:lang w:val="en-GB" w:eastAsia="ar-SA"/>
    </w:rPr>
  </w:style>
  <w:style w:type="character" w:customStyle="1" w:styleId="Level1asHeadingtext">
    <w:name w:val="Level 1 as Heading (text)"/>
    <w:rsid w:val="000E570F"/>
    <w:rPr>
      <w:b/>
      <w:bCs w:val="0"/>
    </w:rPr>
  </w:style>
  <w:style w:type="paragraph" w:customStyle="1" w:styleId="Default">
    <w:name w:val="Default"/>
    <w:rsid w:val="000E570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0E570F"/>
    <w:rPr>
      <w:shd w:val="clear" w:color="auto" w:fill="FFFF00"/>
    </w:rPr>
  </w:style>
  <w:style w:type="paragraph" w:styleId="DocumentMap">
    <w:name w:val="Document Map"/>
    <w:basedOn w:val="Normal"/>
    <w:link w:val="DocumentMapChar"/>
    <w:semiHidden/>
    <w:unhideWhenUsed/>
    <w:rsid w:val="000E570F"/>
    <w:pPr>
      <w:spacing w:after="120" w:line="276" w:lineRule="auto"/>
    </w:pPr>
    <w:rPr>
      <w:rFonts w:ascii="Tahoma" w:eastAsia="Times New Roman" w:hAnsi="Tahoma" w:cs="Tahoma"/>
      <w:sz w:val="16"/>
      <w:szCs w:val="16"/>
      <w:lang w:val="en-GB"/>
    </w:rPr>
  </w:style>
  <w:style w:type="character" w:customStyle="1" w:styleId="DocumentMapChar">
    <w:name w:val="Document Map Char"/>
    <w:basedOn w:val="DefaultParagraphFont"/>
    <w:link w:val="DocumentMap"/>
    <w:semiHidden/>
    <w:rsid w:val="000E570F"/>
    <w:rPr>
      <w:rFonts w:ascii="Tahoma" w:eastAsia="Times New Roman" w:hAnsi="Tahoma" w:cs="Tahoma"/>
      <w:sz w:val="16"/>
      <w:szCs w:val="16"/>
      <w:lang w:val="en-GB"/>
    </w:rPr>
  </w:style>
  <w:style w:type="character" w:styleId="LineNumber">
    <w:name w:val="line number"/>
    <w:basedOn w:val="DefaultParagraphFont"/>
    <w:semiHidden/>
    <w:unhideWhenUsed/>
    <w:rsid w:val="000E570F"/>
  </w:style>
  <w:style w:type="paragraph" w:customStyle="1" w:styleId="TableText">
    <w:name w:val="Table Text"/>
    <w:basedOn w:val="Normal"/>
    <w:rsid w:val="000E570F"/>
    <w:pPr>
      <w:spacing w:before="60" w:after="120" w:line="276" w:lineRule="auto"/>
    </w:pPr>
    <w:rPr>
      <w:rFonts w:ascii="Arial" w:eastAsia="Times New Roman" w:hAnsi="Arial" w:cs="Times New Roman"/>
      <w:spacing w:val="-5"/>
      <w:sz w:val="16"/>
      <w:szCs w:val="20"/>
    </w:rPr>
  </w:style>
  <w:style w:type="paragraph" w:customStyle="1" w:styleId="TableHeader">
    <w:name w:val="Table Header"/>
    <w:basedOn w:val="Normal"/>
    <w:rsid w:val="000E570F"/>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0E570F"/>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0E570F"/>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0E570F"/>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0E570F"/>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0E570F"/>
  </w:style>
  <w:style w:type="character" w:customStyle="1" w:styleId="st1">
    <w:name w:val="st1"/>
    <w:basedOn w:val="DefaultParagraphFont"/>
    <w:rsid w:val="000E570F"/>
  </w:style>
  <w:style w:type="table" w:customStyle="1" w:styleId="GridTable4-Accent12">
    <w:name w:val="Grid Table 4 - Accent 12"/>
    <w:basedOn w:val="TableNormal"/>
    <w:next w:val="GridTable4-Accent1"/>
    <w:uiPriority w:val="49"/>
    <w:rsid w:val="000E570F"/>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paragraph" w:styleId="Revision">
    <w:name w:val="Revision"/>
    <w:hidden/>
    <w:uiPriority w:val="99"/>
    <w:semiHidden/>
    <w:rsid w:val="000E570F"/>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0E570F"/>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0E570F"/>
    <w:rPr>
      <w:rFonts w:ascii="Calibri" w:eastAsia="Times New Roman" w:hAnsi="Calibri" w:cs="Times New Roman"/>
      <w:color w:val="FF0000"/>
      <w:lang w:val="en-GB"/>
    </w:rPr>
  </w:style>
  <w:style w:type="paragraph" w:styleId="TOC2">
    <w:name w:val="toc 2"/>
    <w:basedOn w:val="Normal"/>
    <w:next w:val="Normal"/>
    <w:autoRedefine/>
    <w:uiPriority w:val="39"/>
    <w:unhideWhenUsed/>
    <w:rsid w:val="000E570F"/>
    <w:pPr>
      <w:spacing w:after="100"/>
      <w:ind w:left="220"/>
    </w:pPr>
  </w:style>
  <w:style w:type="paragraph" w:styleId="TOC3">
    <w:name w:val="toc 3"/>
    <w:basedOn w:val="Normal"/>
    <w:next w:val="Normal"/>
    <w:autoRedefine/>
    <w:uiPriority w:val="39"/>
    <w:unhideWhenUsed/>
    <w:rsid w:val="000E570F"/>
    <w:pPr>
      <w:spacing w:after="100"/>
      <w:ind w:left="440"/>
    </w:pPr>
    <w:rPr>
      <w:rFonts w:eastAsiaTheme="minorEastAsia" w:cs="Times New Roman"/>
      <w:lang w:val="en-US"/>
    </w:rPr>
  </w:style>
  <w:style w:type="table" w:customStyle="1" w:styleId="GridTable5Dark-Accent111">
    <w:name w:val="Grid Table 5 Dark - Accent 111"/>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character" w:customStyle="1" w:styleId="ListParagraphChar">
    <w:name w:val="List Paragraph Char"/>
    <w:aliases w:val="igunore Char,Subtitle Cover Page Char,lp1 Char,Add On (orange) Char,List Paragraph11 Char,Bullit 01 Char,Bullet 1 Char,Use Case List Paragraph Char,List Paragraph1 Char,Bullet List Char,FooterText Char,numbered Char,列出段落 Char,F Char"/>
    <w:link w:val="ListParagraph"/>
    <w:uiPriority w:val="34"/>
    <w:qFormat/>
    <w:locked/>
    <w:rsid w:val="000E570F"/>
  </w:style>
  <w:style w:type="table" w:customStyle="1" w:styleId="GridTable5Dark-Accent112">
    <w:name w:val="Grid Table 5 Dark - Accent 112"/>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paragraph" w:customStyle="1" w:styleId="TableParagraph">
    <w:name w:val="Table Paragraph"/>
    <w:basedOn w:val="Normal"/>
    <w:uiPriority w:val="1"/>
    <w:qFormat/>
    <w:rsid w:val="000E570F"/>
    <w:pPr>
      <w:widowControl w:val="0"/>
      <w:autoSpaceDE w:val="0"/>
      <w:autoSpaceDN w:val="0"/>
      <w:spacing w:after="0" w:line="240" w:lineRule="auto"/>
      <w:ind w:left="107"/>
    </w:pPr>
    <w:rPr>
      <w:rFonts w:ascii="Calibri" w:eastAsia="Calibri" w:hAnsi="Calibri" w:cs="Calibri"/>
      <w:lang w:eastAsia="en-IE" w:bidi="en-IE"/>
    </w:rPr>
  </w:style>
  <w:style w:type="character" w:customStyle="1" w:styleId="Style1">
    <w:name w:val="Style1"/>
    <w:basedOn w:val="DefaultParagraphFont"/>
    <w:uiPriority w:val="1"/>
    <w:rsid w:val="000E570F"/>
  </w:style>
  <w:style w:type="paragraph" w:customStyle="1" w:styleId="RFTBody">
    <w:name w:val="RFT Body"/>
    <w:basedOn w:val="Normal"/>
    <w:qFormat/>
    <w:locked/>
    <w:rsid w:val="000E570F"/>
    <w:pPr>
      <w:spacing w:after="0" w:line="240" w:lineRule="auto"/>
      <w:jc w:val="both"/>
    </w:pPr>
    <w:rPr>
      <w:rFonts w:ascii="Calibri" w:eastAsia="Times New Roman" w:hAnsi="Calibri" w:cstheme="minorHAnsi"/>
      <w:sz w:val="24"/>
    </w:rPr>
  </w:style>
  <w:style w:type="character" w:customStyle="1" w:styleId="Style2Char">
    <w:name w:val="Style2 Char"/>
    <w:basedOn w:val="DefaultParagraphFont"/>
    <w:link w:val="Style2"/>
    <w:locked/>
    <w:rsid w:val="000E570F"/>
    <w:rPr>
      <w:rFonts w:ascii="Calibri" w:hAnsi="Calibri"/>
      <w:b/>
      <w:color w:val="FFFFFF" w:themeColor="background1"/>
      <w:sz w:val="28"/>
      <w:szCs w:val="24"/>
      <w:shd w:val="clear" w:color="auto" w:fill="2A5853" w:themeFill="accent1" w:themeFillShade="80"/>
      <w:lang w:eastAsia="ja-JP"/>
    </w:rPr>
  </w:style>
  <w:style w:type="paragraph" w:customStyle="1" w:styleId="Style2">
    <w:name w:val="Style2"/>
    <w:basedOn w:val="Heading1"/>
    <w:link w:val="Style2Char"/>
    <w:qFormat/>
    <w:rsid w:val="000E570F"/>
    <w:pPr>
      <w:keepNext w:val="0"/>
      <w:keepLines w:val="0"/>
      <w:pBdr>
        <w:top w:val="single" w:sz="4" w:space="3" w:color="auto"/>
        <w:left w:val="single" w:sz="4" w:space="4" w:color="auto"/>
        <w:bottom w:val="single" w:sz="4" w:space="3" w:color="auto"/>
        <w:right w:val="single" w:sz="4" w:space="4" w:color="auto"/>
      </w:pBdr>
      <w:shd w:val="clear" w:color="auto" w:fill="2A5853" w:themeFill="accent1" w:themeFillShade="80"/>
      <w:spacing w:before="0" w:line="240" w:lineRule="auto"/>
      <w:ind w:right="57"/>
      <w:jc w:val="both"/>
    </w:pPr>
    <w:rPr>
      <w:rFonts w:ascii="Calibri" w:eastAsiaTheme="minorHAnsi" w:hAnsi="Calibri" w:cstheme="minorBidi"/>
      <w:b/>
      <w:color w:val="FFFFFF" w:themeColor="background1"/>
      <w:sz w:val="28"/>
      <w:szCs w:val="24"/>
      <w:lang w:eastAsia="ja-JP"/>
    </w:rPr>
  </w:style>
  <w:style w:type="character" w:customStyle="1" w:styleId="Style3Char">
    <w:name w:val="Style3 Char"/>
    <w:basedOn w:val="DefaultParagraphFont"/>
    <w:link w:val="Style3"/>
    <w:locked/>
    <w:rsid w:val="000E570F"/>
    <w:rPr>
      <w:rFonts w:ascii="Calibri" w:eastAsiaTheme="majorEastAsia" w:hAnsi="Calibri"/>
      <w:b/>
      <w:sz w:val="28"/>
      <w:szCs w:val="24"/>
      <w:u w:val="single"/>
    </w:rPr>
  </w:style>
  <w:style w:type="paragraph" w:customStyle="1" w:styleId="Style3">
    <w:name w:val="Style3"/>
    <w:basedOn w:val="Normal"/>
    <w:link w:val="Style3Char"/>
    <w:qFormat/>
    <w:rsid w:val="000E570F"/>
    <w:pPr>
      <w:spacing w:after="60" w:line="316" w:lineRule="auto"/>
      <w:ind w:left="720"/>
      <w:jc w:val="both"/>
    </w:pPr>
    <w:rPr>
      <w:rFonts w:ascii="Calibri" w:eastAsiaTheme="majorEastAsia" w:hAnsi="Calibri"/>
      <w:b/>
      <w:sz w:val="28"/>
      <w:szCs w:val="24"/>
      <w:u w:val="single"/>
    </w:rPr>
  </w:style>
  <w:style w:type="table" w:customStyle="1" w:styleId="PlainTable11">
    <w:name w:val="Plain Table 11"/>
    <w:basedOn w:val="TableNormal"/>
    <w:uiPriority w:val="41"/>
    <w:rsid w:val="000E570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aliases w:val="Indent 1 Char"/>
    <w:basedOn w:val="DefaultParagraphFont"/>
    <w:link w:val="NoSpacing"/>
    <w:uiPriority w:val="1"/>
    <w:locked/>
    <w:rsid w:val="000E570F"/>
  </w:style>
  <w:style w:type="table" w:customStyle="1" w:styleId="TableGrid111">
    <w:name w:val="Table Grid111"/>
    <w:basedOn w:val="TableNormal"/>
    <w:next w:val="TableGrid"/>
    <w:uiPriority w:val="59"/>
    <w:rsid w:val="000E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570F"/>
    <w:pPr>
      <w:spacing w:after="200" w:line="276" w:lineRule="auto"/>
    </w:pPr>
    <w:rPr>
      <w:rFonts w:ascii="Calibri" w:eastAsia="Times New Roman" w:hAnsi="Calibri" w:cs="Times New Roman"/>
      <w:i/>
      <w:iCs/>
      <w:color w:val="1F2D54" w:themeColor="text2"/>
      <w:sz w:val="18"/>
      <w:szCs w:val="18"/>
    </w:rPr>
  </w:style>
  <w:style w:type="character" w:styleId="UnresolvedMention">
    <w:name w:val="Unresolved Mention"/>
    <w:basedOn w:val="DefaultParagraphFont"/>
    <w:uiPriority w:val="99"/>
    <w:semiHidden/>
    <w:unhideWhenUsed/>
    <w:rsid w:val="00622C76"/>
    <w:rPr>
      <w:color w:val="605E5C"/>
      <w:shd w:val="clear" w:color="auto" w:fill="E1DFDD"/>
    </w:rPr>
  </w:style>
  <w:style w:type="character" w:styleId="Strong">
    <w:name w:val="Strong"/>
    <w:basedOn w:val="DefaultParagraphFont"/>
    <w:uiPriority w:val="22"/>
    <w:qFormat/>
    <w:rsid w:val="00622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14922">
      <w:bodyDiv w:val="1"/>
      <w:marLeft w:val="0"/>
      <w:marRight w:val="0"/>
      <w:marTop w:val="0"/>
      <w:marBottom w:val="0"/>
      <w:divBdr>
        <w:top w:val="none" w:sz="0" w:space="0" w:color="auto"/>
        <w:left w:val="none" w:sz="0" w:space="0" w:color="auto"/>
        <w:bottom w:val="none" w:sz="0" w:space="0" w:color="auto"/>
        <w:right w:val="none" w:sz="0" w:space="0" w:color="auto"/>
      </w:divBdr>
    </w:div>
    <w:div w:id="631322752">
      <w:bodyDiv w:val="1"/>
      <w:marLeft w:val="0"/>
      <w:marRight w:val="0"/>
      <w:marTop w:val="0"/>
      <w:marBottom w:val="0"/>
      <w:divBdr>
        <w:top w:val="none" w:sz="0" w:space="0" w:color="auto"/>
        <w:left w:val="none" w:sz="0" w:space="0" w:color="auto"/>
        <w:bottom w:val="none" w:sz="0" w:space="0" w:color="auto"/>
        <w:right w:val="none" w:sz="0" w:space="0" w:color="auto"/>
      </w:divBdr>
    </w:div>
    <w:div w:id="923957720">
      <w:bodyDiv w:val="1"/>
      <w:marLeft w:val="0"/>
      <w:marRight w:val="0"/>
      <w:marTop w:val="0"/>
      <w:marBottom w:val="0"/>
      <w:divBdr>
        <w:top w:val="none" w:sz="0" w:space="0" w:color="auto"/>
        <w:left w:val="none" w:sz="0" w:space="0" w:color="auto"/>
        <w:bottom w:val="none" w:sz="0" w:space="0" w:color="auto"/>
        <w:right w:val="none" w:sz="0" w:space="0" w:color="auto"/>
      </w:divBdr>
    </w:div>
    <w:div w:id="969212065">
      <w:bodyDiv w:val="1"/>
      <w:marLeft w:val="0"/>
      <w:marRight w:val="0"/>
      <w:marTop w:val="0"/>
      <w:marBottom w:val="0"/>
      <w:divBdr>
        <w:top w:val="none" w:sz="0" w:space="0" w:color="auto"/>
        <w:left w:val="none" w:sz="0" w:space="0" w:color="auto"/>
        <w:bottom w:val="none" w:sz="0" w:space="0" w:color="auto"/>
        <w:right w:val="none" w:sz="0" w:space="0" w:color="auto"/>
      </w:divBdr>
    </w:div>
    <w:div w:id="1030758757">
      <w:bodyDiv w:val="1"/>
      <w:marLeft w:val="0"/>
      <w:marRight w:val="0"/>
      <w:marTop w:val="0"/>
      <w:marBottom w:val="0"/>
      <w:divBdr>
        <w:top w:val="none" w:sz="0" w:space="0" w:color="auto"/>
        <w:left w:val="none" w:sz="0" w:space="0" w:color="auto"/>
        <w:bottom w:val="none" w:sz="0" w:space="0" w:color="auto"/>
        <w:right w:val="none" w:sz="0" w:space="0" w:color="auto"/>
      </w:divBdr>
    </w:div>
    <w:div w:id="1048411714">
      <w:bodyDiv w:val="1"/>
      <w:marLeft w:val="0"/>
      <w:marRight w:val="0"/>
      <w:marTop w:val="0"/>
      <w:marBottom w:val="0"/>
      <w:divBdr>
        <w:top w:val="none" w:sz="0" w:space="0" w:color="auto"/>
        <w:left w:val="none" w:sz="0" w:space="0" w:color="auto"/>
        <w:bottom w:val="none" w:sz="0" w:space="0" w:color="auto"/>
        <w:right w:val="none" w:sz="0" w:space="0" w:color="auto"/>
      </w:divBdr>
    </w:div>
    <w:div w:id="1831367332">
      <w:bodyDiv w:val="1"/>
      <w:marLeft w:val="0"/>
      <w:marRight w:val="0"/>
      <w:marTop w:val="0"/>
      <w:marBottom w:val="0"/>
      <w:divBdr>
        <w:top w:val="none" w:sz="0" w:space="0" w:color="auto"/>
        <w:left w:val="none" w:sz="0" w:space="0" w:color="auto"/>
        <w:bottom w:val="none" w:sz="0" w:space="0" w:color="auto"/>
        <w:right w:val="none" w:sz="0" w:space="0" w:color="auto"/>
      </w:divBdr>
    </w:div>
    <w:div w:id="210614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etenders.gov.ie" TargetMode="External"/><Relationship Id="rId4" Type="http://schemas.openxmlformats.org/officeDocument/2006/relationships/styles" Target="styles.xml"/><Relationship Id="rId9" Type="http://schemas.openxmlformats.org/officeDocument/2006/relationships/hyperlink" Target="http://revisedacts.lawreform.ie/eli/2002/act/14/front/revised/e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A05B35-CFC6-4FD0-9C96-7F4AF9D2CBA5}">
  <ds:schemaRefs>
    <ds:schemaRef ds:uri="http://schemas.openxmlformats.org/officeDocument/2006/bibliography"/>
  </ds:schemaRefs>
</ds:datastoreItem>
</file>

<file path=customXml/itemProps3.xml><?xml version="1.0" encoding="utf-8"?>
<ds:datastoreItem xmlns:ds="http://schemas.openxmlformats.org/officeDocument/2006/customXml" ds:itemID="{85DC7F8A-81C3-46CD-8849-A64F9F743937}"/>
</file>

<file path=customXml/itemProps4.xml><?xml version="1.0" encoding="utf-8"?>
<ds:datastoreItem xmlns:ds="http://schemas.openxmlformats.org/officeDocument/2006/customXml" ds:itemID="{EA526C0C-359B-445B-98DD-046895A69FA0}"/>
</file>

<file path=customXml/itemProps5.xml><?xml version="1.0" encoding="utf-8"?>
<ds:datastoreItem xmlns:ds="http://schemas.openxmlformats.org/officeDocument/2006/customXml" ds:itemID="{CECAFE90-1E04-4ABE-BA6D-0A4BF93A0A09}"/>
</file>

<file path=customXml/itemProps6.xml><?xml version="1.0" encoding="utf-8"?>
<ds:datastoreItem xmlns:ds="http://schemas.openxmlformats.org/officeDocument/2006/customXml" ds:itemID="{9C61C308-6AA3-4629-8131-3CE2C1506D54}"/>
</file>

<file path=docProps/app.xml><?xml version="1.0" encoding="utf-8"?>
<Properties xmlns="http://schemas.openxmlformats.org/officeDocument/2006/extended-properties" xmlns:vt="http://schemas.openxmlformats.org/officeDocument/2006/docPropsVTypes">
  <Template>Normal.dotm</Template>
  <TotalTime>0</TotalTime>
  <Pages>13</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2025-09-12T11:17:00Z</dcterms:created>
  <dcterms:modified xsi:type="dcterms:W3CDTF">2025-09-12T11:17:00Z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16;#Unclassified|f33d2cd0-30e5-4f10-8d2a-4027eb6837f4</vt:lpwstr>
  </property>
  <property fmtid="{D5CDD505-2E9C-101B-9397-08002B2CF9AE}" pid="3" name="_dlc_policyId">
    <vt:lpwstr>0x0101000BC94875665D404BB1351B53C41FD2C0|151133126</vt:lpwstr>
  </property>
  <property fmtid="{D5CDD505-2E9C-101B-9397-08002B2CF9AE}" pid="4" name="eDocs_SecurityClassificationTaxHTField0">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21;#2022|2b9caf65-b8c4-4b89-aa3d-2d8b24030d19</vt:lpwstr>
  </property>
  <property fmtid="{D5CDD505-2E9C-101B-9397-08002B2CF9AE}" pid="10" name="_dlc_LastRun">
    <vt:lpwstr>10/01/2022 23:04:21</vt:lpwstr>
  </property>
  <property fmtid="{D5CDD505-2E9C-101B-9397-08002B2CF9AE}" pid="11" name="_dlc_ItemStageId">
    <vt:lpwstr>1</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2;#001|cf20883a-42d6-4bb5-8c5d-7454cba3b769</vt:lpwstr>
  </property>
  <property fmtid="{D5CDD505-2E9C-101B-9397-08002B2CF9AE}" pid="16" name="_DocHome">
    <vt:i4>-556929392</vt:i4>
  </property>
  <property fmtid="{D5CDD505-2E9C-101B-9397-08002B2CF9AE}" pid="17" name="Document Category">
    <vt:lpwstr/>
  </property>
  <property fmtid="{D5CDD505-2E9C-101B-9397-08002B2CF9AE}" pid="18" name="Site_x0020_Name">
    <vt:lpwstr>1;#SPU Operations|a349eabc-5ac9-47e4-b5e0-0c81acbe537d</vt:lpwstr>
  </property>
  <property fmtid="{D5CDD505-2E9C-101B-9397-08002B2CF9AE}" pid="19" name="Document_x0020_Category">
    <vt:lpwstr/>
  </property>
  <property fmtid="{D5CDD505-2E9C-101B-9397-08002B2CF9AE}" pid="20" name="eDocs_FileTopics">
    <vt:lpwstr>22;#Furniture|7d76a621-a002-4b7f-a132-777490e57854</vt:lpwstr>
  </property>
  <property fmtid="{D5CDD505-2E9C-101B-9397-08002B2CF9AE}" pid="21" name="ItemRetentionFormula">
    <vt:lpwstr/>
  </property>
  <property fmtid="{D5CDD505-2E9C-101B-9397-08002B2CF9AE}" pid="22" name="eDocs_DocumentTopics">
    <vt:lpwstr/>
  </property>
</Properties>
</file>